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8756" w14:textId="77777777" w:rsidR="005F7DCA" w:rsidRPr="008428F9" w:rsidRDefault="005F7DCA" w:rsidP="008428F9">
      <w:pPr>
        <w:tabs>
          <w:tab w:val="center" w:pos="0"/>
        </w:tabs>
        <w:spacing w:after="0"/>
        <w:jc w:val="both"/>
        <w:rPr>
          <w:rFonts w:ascii="Times New Roman" w:hAnsi="Times New Roman" w:cs="Times New Roman"/>
          <w:sz w:val="24"/>
          <w:szCs w:val="24"/>
        </w:rPr>
        <w:sectPr w:rsidR="005F7DCA" w:rsidRPr="008428F9" w:rsidSect="008428F9">
          <w:footerReference w:type="default" r:id="rId7"/>
          <w:pgSz w:w="16838" w:h="11906" w:orient="landscape"/>
          <w:pgMar w:top="1411" w:right="1411" w:bottom="1411" w:left="1411" w:header="706" w:footer="706" w:gutter="0"/>
          <w:cols w:space="708"/>
          <w:docGrid w:linePitch="360"/>
        </w:sectPr>
      </w:pPr>
    </w:p>
    <w:p w14:paraId="639BC190" w14:textId="64CDFEBE" w:rsidR="00BD28A0" w:rsidRPr="008428F9" w:rsidRDefault="005F7DCA" w:rsidP="008428F9">
      <w:pPr>
        <w:jc w:val="both"/>
        <w:rPr>
          <w:rFonts w:ascii="Times New Roman" w:hAnsi="Times New Roman" w:cs="Times New Roman"/>
          <w:b/>
          <w:sz w:val="24"/>
          <w:szCs w:val="24"/>
        </w:rPr>
      </w:pPr>
      <w:r w:rsidRPr="008428F9">
        <w:rPr>
          <w:rFonts w:ascii="Times New Roman" w:hAnsi="Times New Roman" w:cs="Times New Roman"/>
          <w:b/>
          <w:sz w:val="24"/>
          <w:szCs w:val="24"/>
        </w:rPr>
        <w:lastRenderedPageBreak/>
        <w:t>ANNEXE 1 </w:t>
      </w:r>
      <w:r w:rsidR="0043237F" w:rsidRPr="008428F9">
        <w:rPr>
          <w:rFonts w:ascii="Times New Roman" w:hAnsi="Times New Roman" w:cs="Times New Roman"/>
          <w:b/>
          <w:sz w:val="24"/>
          <w:szCs w:val="24"/>
        </w:rPr>
        <w:t>: TABLEAU</w:t>
      </w:r>
      <w:r w:rsidR="00040660" w:rsidRPr="008428F9">
        <w:rPr>
          <w:rFonts w:ascii="Times New Roman" w:hAnsi="Times New Roman" w:cs="Times New Roman"/>
          <w:b/>
          <w:sz w:val="24"/>
          <w:szCs w:val="24"/>
        </w:rPr>
        <w:t xml:space="preserve"> DE DECONSTRUCTION DES ENGAGEMENTS FP</w:t>
      </w:r>
      <w:r w:rsidR="00577C8D" w:rsidRPr="008428F9">
        <w:rPr>
          <w:rFonts w:ascii="Times New Roman" w:hAnsi="Times New Roman" w:cs="Times New Roman"/>
          <w:b/>
          <w:sz w:val="24"/>
          <w:szCs w:val="24"/>
        </w:rPr>
        <w:t>2020 DU</w:t>
      </w:r>
      <w:r w:rsidR="0043237F" w:rsidRPr="008428F9">
        <w:rPr>
          <w:rFonts w:ascii="Times New Roman" w:hAnsi="Times New Roman" w:cs="Times New Roman"/>
          <w:b/>
          <w:sz w:val="24"/>
          <w:szCs w:val="24"/>
        </w:rPr>
        <w:t xml:space="preserve"> </w:t>
      </w:r>
      <w:r w:rsidR="00040660" w:rsidRPr="008428F9">
        <w:rPr>
          <w:rFonts w:ascii="Times New Roman" w:hAnsi="Times New Roman" w:cs="Times New Roman"/>
          <w:b/>
          <w:sz w:val="24"/>
          <w:szCs w:val="24"/>
        </w:rPr>
        <w:t>TOGO</w:t>
      </w:r>
      <w:r w:rsidRPr="008428F9">
        <w:rPr>
          <w:rFonts w:ascii="Times New Roman" w:hAnsi="Times New Roman" w:cs="Times New Roman"/>
          <w:b/>
          <w:sz w:val="24"/>
          <w:szCs w:val="24"/>
        </w:rPr>
        <w:t> </w:t>
      </w:r>
    </w:p>
    <w:tbl>
      <w:tblPr>
        <w:tblStyle w:val="TableGrid"/>
        <w:tblW w:w="15877" w:type="dxa"/>
        <w:tblInd w:w="-601" w:type="dxa"/>
        <w:tblLayout w:type="fixed"/>
        <w:tblLook w:val="04A0" w:firstRow="1" w:lastRow="0" w:firstColumn="1" w:lastColumn="0" w:noHBand="0" w:noVBand="1"/>
      </w:tblPr>
      <w:tblGrid>
        <w:gridCol w:w="425"/>
        <w:gridCol w:w="1731"/>
        <w:gridCol w:w="1842"/>
        <w:gridCol w:w="1418"/>
        <w:gridCol w:w="3969"/>
        <w:gridCol w:w="1701"/>
        <w:gridCol w:w="1984"/>
        <w:gridCol w:w="1706"/>
        <w:gridCol w:w="1101"/>
      </w:tblGrid>
      <w:tr w:rsidR="00FC6895" w:rsidRPr="00DD3F3A" w14:paraId="13790AEB" w14:textId="77777777" w:rsidTr="005F7DCA">
        <w:tc>
          <w:tcPr>
            <w:tcW w:w="425" w:type="dxa"/>
            <w:shd w:val="clear" w:color="auto" w:fill="DBE5F1" w:themeFill="accent1" w:themeFillTint="33"/>
            <w:vAlign w:val="center"/>
          </w:tcPr>
          <w:p w14:paraId="695D8A8D" w14:textId="77777777" w:rsidR="00FC6895" w:rsidRPr="00DD3F3A" w:rsidRDefault="00FC6895" w:rsidP="00633B44">
            <w:pPr>
              <w:jc w:val="center"/>
              <w:rPr>
                <w:rFonts w:ascii="Times New Roman" w:hAnsi="Times New Roman" w:cs="Times New Roman"/>
                <w:b/>
                <w:bCs/>
                <w:sz w:val="24"/>
                <w:szCs w:val="24"/>
              </w:rPr>
            </w:pPr>
            <w:r w:rsidRPr="00DD3F3A">
              <w:rPr>
                <w:rFonts w:ascii="Times New Roman" w:hAnsi="Times New Roman" w:cs="Times New Roman"/>
                <w:b/>
                <w:bCs/>
                <w:sz w:val="24"/>
                <w:szCs w:val="24"/>
              </w:rPr>
              <w:t>N</w:t>
            </w:r>
          </w:p>
        </w:tc>
        <w:tc>
          <w:tcPr>
            <w:tcW w:w="1731" w:type="dxa"/>
            <w:shd w:val="clear" w:color="auto" w:fill="DBE5F1" w:themeFill="accent1" w:themeFillTint="33"/>
            <w:vAlign w:val="center"/>
          </w:tcPr>
          <w:p w14:paraId="449929E0" w14:textId="77777777" w:rsidR="00FC6895" w:rsidRPr="00DD3F3A" w:rsidRDefault="00FC6895" w:rsidP="00633B44">
            <w:pPr>
              <w:jc w:val="both"/>
              <w:rPr>
                <w:rFonts w:ascii="Times New Roman" w:hAnsi="Times New Roman" w:cs="Times New Roman"/>
                <w:b/>
                <w:bCs/>
                <w:sz w:val="24"/>
                <w:szCs w:val="24"/>
              </w:rPr>
            </w:pPr>
            <w:r w:rsidRPr="00DD3F3A">
              <w:rPr>
                <w:rFonts w:ascii="Times New Roman" w:hAnsi="Times New Roman" w:cs="Times New Roman"/>
                <w:b/>
                <w:bCs/>
                <w:sz w:val="24"/>
                <w:szCs w:val="24"/>
              </w:rPr>
              <w:t>ENGAGEMENTS FP 2020</w:t>
            </w:r>
          </w:p>
        </w:tc>
        <w:tc>
          <w:tcPr>
            <w:tcW w:w="1842" w:type="dxa"/>
            <w:shd w:val="clear" w:color="auto" w:fill="DBE5F1" w:themeFill="accent1" w:themeFillTint="33"/>
            <w:vAlign w:val="center"/>
          </w:tcPr>
          <w:p w14:paraId="42E84A5F" w14:textId="77777777" w:rsidR="00FC6895" w:rsidRPr="00DD3F3A" w:rsidRDefault="00FC6895" w:rsidP="00633B44">
            <w:pPr>
              <w:rPr>
                <w:rFonts w:ascii="Times New Roman" w:hAnsi="Times New Roman" w:cs="Times New Roman"/>
                <w:b/>
                <w:bCs/>
                <w:sz w:val="24"/>
                <w:szCs w:val="24"/>
              </w:rPr>
            </w:pPr>
            <w:r w:rsidRPr="00DD3F3A">
              <w:rPr>
                <w:rFonts w:ascii="Times New Roman" w:hAnsi="Times New Roman" w:cs="Times New Roman"/>
                <w:b/>
                <w:bCs/>
                <w:sz w:val="24"/>
                <w:szCs w:val="24"/>
              </w:rPr>
              <w:t>DECLARATION DES ENGAGEMENTS</w:t>
            </w:r>
          </w:p>
        </w:tc>
        <w:tc>
          <w:tcPr>
            <w:tcW w:w="1418" w:type="dxa"/>
            <w:shd w:val="clear" w:color="auto" w:fill="DBE5F1" w:themeFill="accent1" w:themeFillTint="33"/>
            <w:vAlign w:val="center"/>
          </w:tcPr>
          <w:p w14:paraId="6479E9BD" w14:textId="77777777" w:rsidR="00FC6895" w:rsidRPr="00DD3F3A" w:rsidRDefault="00FC6895" w:rsidP="005F7DCA">
            <w:pPr>
              <w:jc w:val="center"/>
              <w:rPr>
                <w:rFonts w:ascii="Times New Roman" w:hAnsi="Times New Roman" w:cs="Times New Roman"/>
                <w:b/>
                <w:bCs/>
                <w:sz w:val="24"/>
                <w:szCs w:val="24"/>
              </w:rPr>
            </w:pPr>
            <w:r w:rsidRPr="00DD3F3A">
              <w:rPr>
                <w:rFonts w:ascii="Times New Roman" w:hAnsi="Times New Roman" w:cs="Times New Roman"/>
                <w:b/>
                <w:bCs/>
                <w:sz w:val="24"/>
                <w:szCs w:val="24"/>
              </w:rPr>
              <w:t xml:space="preserve">CLASSIFICATION DES ENGAGEMENTS </w:t>
            </w:r>
          </w:p>
        </w:tc>
        <w:tc>
          <w:tcPr>
            <w:tcW w:w="3969" w:type="dxa"/>
            <w:shd w:val="clear" w:color="auto" w:fill="DBE5F1" w:themeFill="accent1" w:themeFillTint="33"/>
            <w:vAlign w:val="center"/>
          </w:tcPr>
          <w:p w14:paraId="3408DF96" w14:textId="60166B0B" w:rsidR="00FC6895" w:rsidRPr="006B1EF6" w:rsidRDefault="00FC6895" w:rsidP="00633B44">
            <w:pPr>
              <w:rPr>
                <w:rFonts w:ascii="Times New Roman" w:hAnsi="Times New Roman" w:cs="Times New Roman"/>
                <w:b/>
                <w:bCs/>
                <w:color w:val="0070C0"/>
                <w:sz w:val="24"/>
                <w:szCs w:val="24"/>
              </w:rPr>
            </w:pPr>
            <w:r w:rsidRPr="006B1EF6">
              <w:rPr>
                <w:rFonts w:ascii="Times New Roman" w:hAnsi="Times New Roman" w:cs="Times New Roman"/>
                <w:b/>
                <w:bCs/>
                <w:sz w:val="24"/>
                <w:szCs w:val="24"/>
              </w:rPr>
              <w:t>DECONSTRUCTION</w:t>
            </w:r>
            <w:r w:rsidR="00577C8D" w:rsidRPr="006B1EF6">
              <w:rPr>
                <w:rFonts w:ascii="Times New Roman" w:hAnsi="Times New Roman" w:cs="Times New Roman"/>
                <w:b/>
                <w:bCs/>
                <w:sz w:val="24"/>
                <w:szCs w:val="24"/>
              </w:rPr>
              <w:t>/ (Comprendre</w:t>
            </w:r>
            <w:r w:rsidRPr="006B1EF6">
              <w:rPr>
                <w:rFonts w:ascii="Times New Roman" w:hAnsi="Times New Roman" w:cs="Times New Roman"/>
                <w:b/>
                <w:bCs/>
                <w:sz w:val="24"/>
                <w:szCs w:val="24"/>
              </w:rPr>
              <w:t xml:space="preserve"> l'esprit et la pensée derrière l'engagement) Voir les Actions proposées</w:t>
            </w:r>
          </w:p>
        </w:tc>
        <w:tc>
          <w:tcPr>
            <w:tcW w:w="1701" w:type="dxa"/>
            <w:shd w:val="clear" w:color="auto" w:fill="DBE5F1" w:themeFill="accent1" w:themeFillTint="33"/>
            <w:vAlign w:val="center"/>
          </w:tcPr>
          <w:p w14:paraId="537654DC" w14:textId="77777777" w:rsidR="00FC6895" w:rsidRPr="00DD3F3A" w:rsidRDefault="00FC6895" w:rsidP="00633B44">
            <w:pPr>
              <w:rPr>
                <w:rFonts w:ascii="Times New Roman" w:hAnsi="Times New Roman" w:cs="Times New Roman"/>
                <w:b/>
                <w:bCs/>
                <w:sz w:val="24"/>
                <w:szCs w:val="24"/>
              </w:rPr>
            </w:pPr>
            <w:r w:rsidRPr="00DD3F3A">
              <w:rPr>
                <w:rFonts w:ascii="Times New Roman" w:hAnsi="Times New Roman" w:cs="Times New Roman"/>
                <w:b/>
                <w:bCs/>
                <w:sz w:val="24"/>
                <w:szCs w:val="24"/>
              </w:rPr>
              <w:t>CATEGORISATION</w:t>
            </w:r>
          </w:p>
        </w:tc>
        <w:tc>
          <w:tcPr>
            <w:tcW w:w="1984" w:type="dxa"/>
            <w:shd w:val="clear" w:color="auto" w:fill="DBE5F1" w:themeFill="accent1" w:themeFillTint="33"/>
            <w:vAlign w:val="center"/>
          </w:tcPr>
          <w:p w14:paraId="7DA24DD1" w14:textId="77777777" w:rsidR="00FC6895" w:rsidRPr="00DD3F3A" w:rsidRDefault="00FC6895" w:rsidP="00633B44">
            <w:pPr>
              <w:rPr>
                <w:rFonts w:ascii="Times New Roman" w:hAnsi="Times New Roman" w:cs="Times New Roman"/>
                <w:b/>
                <w:bCs/>
                <w:sz w:val="24"/>
                <w:szCs w:val="24"/>
              </w:rPr>
            </w:pPr>
            <w:r w:rsidRPr="00DD3F3A">
              <w:rPr>
                <w:rFonts w:ascii="Times New Roman" w:hAnsi="Times New Roman" w:cs="Times New Roman"/>
                <w:b/>
                <w:bCs/>
                <w:sz w:val="24"/>
                <w:szCs w:val="24"/>
              </w:rPr>
              <w:t>INDICATEURS</w:t>
            </w:r>
          </w:p>
        </w:tc>
        <w:tc>
          <w:tcPr>
            <w:tcW w:w="1706" w:type="dxa"/>
            <w:shd w:val="clear" w:color="auto" w:fill="DBE5F1" w:themeFill="accent1" w:themeFillTint="33"/>
            <w:vAlign w:val="center"/>
          </w:tcPr>
          <w:p w14:paraId="56903938" w14:textId="77777777" w:rsidR="00FC6895" w:rsidRPr="00DD3F3A" w:rsidRDefault="00FC6895" w:rsidP="00633B44">
            <w:pPr>
              <w:rPr>
                <w:rFonts w:ascii="Times New Roman" w:hAnsi="Times New Roman" w:cs="Times New Roman"/>
                <w:b/>
                <w:bCs/>
                <w:sz w:val="24"/>
                <w:szCs w:val="24"/>
              </w:rPr>
            </w:pPr>
            <w:r w:rsidRPr="00DD3F3A">
              <w:rPr>
                <w:rFonts w:ascii="Times New Roman" w:hAnsi="Times New Roman" w:cs="Times New Roman"/>
                <w:b/>
                <w:bCs/>
                <w:sz w:val="24"/>
                <w:szCs w:val="24"/>
              </w:rPr>
              <w:t xml:space="preserve">SOURCE </w:t>
            </w:r>
          </w:p>
        </w:tc>
        <w:tc>
          <w:tcPr>
            <w:tcW w:w="1101" w:type="dxa"/>
            <w:shd w:val="clear" w:color="auto" w:fill="DBE5F1" w:themeFill="accent1" w:themeFillTint="33"/>
            <w:vAlign w:val="center"/>
          </w:tcPr>
          <w:p w14:paraId="75F00191" w14:textId="77777777" w:rsidR="00FC6895" w:rsidRPr="00DD3F3A" w:rsidRDefault="00FC6895" w:rsidP="00633B44">
            <w:pPr>
              <w:rPr>
                <w:rFonts w:ascii="Times New Roman" w:hAnsi="Times New Roman" w:cs="Times New Roman"/>
                <w:b/>
                <w:bCs/>
                <w:sz w:val="24"/>
                <w:szCs w:val="24"/>
              </w:rPr>
            </w:pPr>
            <w:r w:rsidRPr="00DD3F3A">
              <w:rPr>
                <w:rFonts w:ascii="Times New Roman" w:hAnsi="Times New Roman" w:cs="Times New Roman"/>
                <w:b/>
                <w:bCs/>
                <w:sz w:val="24"/>
                <w:szCs w:val="24"/>
              </w:rPr>
              <w:t>NOTES</w:t>
            </w:r>
          </w:p>
        </w:tc>
      </w:tr>
      <w:tr w:rsidR="00FC6895" w:rsidRPr="00DD3F3A" w14:paraId="24A144B4" w14:textId="77777777" w:rsidTr="005F7DCA">
        <w:tc>
          <w:tcPr>
            <w:tcW w:w="425" w:type="dxa"/>
            <w:vMerge w:val="restart"/>
            <w:shd w:val="clear" w:color="auto" w:fill="92D050"/>
            <w:vAlign w:val="center"/>
          </w:tcPr>
          <w:p w14:paraId="25A49AEF" w14:textId="77777777" w:rsidR="00FC6895" w:rsidRPr="00DD3F3A" w:rsidRDefault="00FC6895" w:rsidP="00633B44">
            <w:pPr>
              <w:jc w:val="center"/>
              <w:rPr>
                <w:rFonts w:ascii="Times New Roman" w:hAnsi="Times New Roman" w:cs="Times New Roman"/>
                <w:b/>
                <w:bCs/>
                <w:sz w:val="24"/>
                <w:szCs w:val="24"/>
              </w:rPr>
            </w:pPr>
            <w:r w:rsidRPr="00DD3F3A">
              <w:rPr>
                <w:rFonts w:ascii="Times New Roman" w:hAnsi="Times New Roman" w:cs="Times New Roman"/>
                <w:b/>
                <w:bCs/>
                <w:sz w:val="24"/>
                <w:szCs w:val="24"/>
              </w:rPr>
              <w:t>1</w:t>
            </w:r>
          </w:p>
        </w:tc>
        <w:tc>
          <w:tcPr>
            <w:tcW w:w="1731" w:type="dxa"/>
            <w:vMerge w:val="restart"/>
            <w:shd w:val="clear" w:color="auto" w:fill="92D050"/>
            <w:vAlign w:val="center"/>
          </w:tcPr>
          <w:p w14:paraId="36D89A31" w14:textId="77777777" w:rsidR="00FC6895" w:rsidRPr="00DD3F3A" w:rsidRDefault="00FC6895" w:rsidP="00633B44">
            <w:pPr>
              <w:jc w:val="both"/>
              <w:rPr>
                <w:rFonts w:ascii="Times New Roman" w:hAnsi="Times New Roman" w:cs="Times New Roman"/>
                <w:sz w:val="24"/>
                <w:szCs w:val="24"/>
              </w:rPr>
            </w:pPr>
            <w:r w:rsidRPr="00DD3F3A">
              <w:rPr>
                <w:rFonts w:ascii="Times New Roman" w:hAnsi="Times New Roman" w:cs="Times New Roman"/>
                <w:sz w:val="24"/>
                <w:szCs w:val="24"/>
              </w:rPr>
              <w:t>Elaborer un nouveau plan d’accélération de la PF au Togo avec pour ambition de porter la prévalence contraceptive moderne chez les femmes en union de 23 % en 2017 à 35,5% en 2022</w:t>
            </w:r>
          </w:p>
        </w:tc>
        <w:tc>
          <w:tcPr>
            <w:tcW w:w="1842" w:type="dxa"/>
            <w:vMerge w:val="restart"/>
            <w:shd w:val="clear" w:color="auto" w:fill="auto"/>
            <w:vAlign w:val="center"/>
          </w:tcPr>
          <w:p w14:paraId="2EA01BB3"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Elaborer un nouveau plan d’accélération de la PF au Togo avec pour ambition de porter la prévalence contraceptive moderne chez les femmes en union de 23 % en 2017 à 35,5% en 2022</w:t>
            </w:r>
          </w:p>
          <w:p w14:paraId="4F5369F5" w14:textId="77777777" w:rsidR="00FC6895" w:rsidRPr="00DD3F3A" w:rsidRDefault="00FC6895" w:rsidP="00633B44">
            <w:pPr>
              <w:ind w:firstLineChars="100" w:firstLine="240"/>
              <w:rPr>
                <w:rFonts w:ascii="Times New Roman" w:hAnsi="Times New Roman" w:cs="Times New Roman"/>
                <w:sz w:val="24"/>
                <w:szCs w:val="24"/>
              </w:rPr>
            </w:pPr>
            <w:r w:rsidRPr="00DD3F3A">
              <w:rPr>
                <w:rFonts w:ascii="Times New Roman" w:hAnsi="Times New Roman" w:cs="Times New Roman"/>
                <w:sz w:val="24"/>
                <w:szCs w:val="24"/>
              </w:rPr>
              <w:t> </w:t>
            </w:r>
          </w:p>
          <w:p w14:paraId="4E14C43B"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0DB8D850"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074F367B"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04E9AFC1"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140832E4"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color w:val="000000"/>
                <w:sz w:val="24"/>
                <w:szCs w:val="24"/>
              </w:rPr>
              <w:t> </w:t>
            </w:r>
          </w:p>
        </w:tc>
        <w:tc>
          <w:tcPr>
            <w:tcW w:w="1418" w:type="dxa"/>
            <w:vMerge w:val="restart"/>
            <w:shd w:val="clear" w:color="auto" w:fill="auto"/>
            <w:textDirection w:val="tbRl"/>
            <w:vAlign w:val="center"/>
          </w:tcPr>
          <w:p w14:paraId="19951C03" w14:textId="77777777" w:rsidR="005F7DCA" w:rsidRDefault="005F7DCA" w:rsidP="005F7DCA">
            <w:pPr>
              <w:ind w:left="113" w:right="113"/>
              <w:jc w:val="center"/>
              <w:rPr>
                <w:rFonts w:ascii="Times New Roman" w:hAnsi="Times New Roman" w:cs="Times New Roman"/>
                <w:sz w:val="24"/>
                <w:szCs w:val="24"/>
              </w:rPr>
            </w:pPr>
          </w:p>
          <w:p w14:paraId="08606800" w14:textId="77777777" w:rsidR="005F7DCA" w:rsidRDefault="005F7DCA" w:rsidP="005F7DCA">
            <w:pPr>
              <w:ind w:left="113" w:right="113"/>
              <w:jc w:val="center"/>
              <w:rPr>
                <w:rFonts w:ascii="Times New Roman" w:hAnsi="Times New Roman" w:cs="Times New Roman"/>
                <w:sz w:val="24"/>
                <w:szCs w:val="24"/>
              </w:rPr>
            </w:pPr>
          </w:p>
          <w:p w14:paraId="7582715C" w14:textId="77777777" w:rsidR="00FC6895" w:rsidRPr="00DD3F3A" w:rsidRDefault="00FC6895" w:rsidP="005F7DCA">
            <w:pPr>
              <w:ind w:left="113" w:right="113"/>
              <w:jc w:val="center"/>
              <w:rPr>
                <w:rFonts w:ascii="Times New Roman" w:hAnsi="Times New Roman" w:cs="Times New Roman"/>
                <w:sz w:val="24"/>
                <w:szCs w:val="24"/>
              </w:rPr>
            </w:pPr>
            <w:r w:rsidRPr="00DD3F3A">
              <w:rPr>
                <w:rFonts w:ascii="Times New Roman" w:hAnsi="Times New Roman" w:cs="Times New Roman"/>
                <w:sz w:val="24"/>
                <w:szCs w:val="24"/>
              </w:rPr>
              <w:t>EXPLICITE</w:t>
            </w:r>
          </w:p>
          <w:p w14:paraId="2843BA74" w14:textId="77777777" w:rsidR="00FC6895" w:rsidRPr="00DD3F3A" w:rsidRDefault="00FC6895" w:rsidP="005F7DCA">
            <w:pPr>
              <w:ind w:left="113" w:right="113"/>
              <w:rPr>
                <w:rFonts w:ascii="Times New Roman" w:hAnsi="Times New Roman" w:cs="Times New Roman"/>
                <w:color w:val="000000"/>
                <w:sz w:val="24"/>
                <w:szCs w:val="24"/>
              </w:rPr>
            </w:pPr>
          </w:p>
          <w:p w14:paraId="4954BA80"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5283897B"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1B3E0A61"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3620E4C9" w14:textId="77777777" w:rsidR="00FC6895" w:rsidRPr="00DD3F3A" w:rsidRDefault="00FC6895" w:rsidP="005F7DCA">
            <w:pPr>
              <w:ind w:left="113" w:right="113"/>
              <w:jc w:val="center"/>
              <w:rPr>
                <w:rFonts w:ascii="Times New Roman" w:hAnsi="Times New Roman" w:cs="Times New Roman"/>
                <w:sz w:val="24"/>
                <w:szCs w:val="24"/>
              </w:rPr>
            </w:pPr>
            <w:r w:rsidRPr="00DD3F3A">
              <w:rPr>
                <w:rFonts w:ascii="Times New Roman" w:hAnsi="Times New Roman" w:cs="Times New Roman"/>
                <w:color w:val="000000"/>
                <w:sz w:val="24"/>
                <w:szCs w:val="24"/>
              </w:rPr>
              <w:t> </w:t>
            </w:r>
          </w:p>
        </w:tc>
        <w:tc>
          <w:tcPr>
            <w:tcW w:w="3969" w:type="dxa"/>
            <w:shd w:val="clear" w:color="auto" w:fill="auto"/>
            <w:vAlign w:val="center"/>
          </w:tcPr>
          <w:p w14:paraId="26F5B9AE"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Finalisation et validation de l'élaboration du plan d'ici fin Août 2017 : les efforts fournis dans le cadre de l'élaboration, de la finalisation et de la validation du plan Rencontres, ateliers, consultation)</w:t>
            </w:r>
          </w:p>
        </w:tc>
        <w:tc>
          <w:tcPr>
            <w:tcW w:w="1701" w:type="dxa"/>
            <w:shd w:val="clear" w:color="auto" w:fill="auto"/>
            <w:vAlign w:val="center"/>
          </w:tcPr>
          <w:p w14:paraId="3BE106B4"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Gouvernance et leadership</w:t>
            </w:r>
          </w:p>
        </w:tc>
        <w:tc>
          <w:tcPr>
            <w:tcW w:w="1984" w:type="dxa"/>
            <w:shd w:val="clear" w:color="auto" w:fill="auto"/>
            <w:vAlign w:val="center"/>
          </w:tcPr>
          <w:p w14:paraId="42CAED99"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L'élaboration, la finalisation et la validation du plan </w:t>
            </w:r>
          </w:p>
        </w:tc>
        <w:tc>
          <w:tcPr>
            <w:tcW w:w="1706" w:type="dxa"/>
            <w:shd w:val="clear" w:color="auto" w:fill="auto"/>
            <w:vAlign w:val="center"/>
          </w:tcPr>
          <w:p w14:paraId="7E09E7FC"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Points focaux (DSMI, ATBEF, ROSCI SR PF), rapports d'activités, liste des participants, plan d'action national budgétisé</w:t>
            </w:r>
            <w:r w:rsidR="00D95BDE">
              <w:rPr>
                <w:rFonts w:ascii="Times New Roman" w:hAnsi="Times New Roman" w:cs="Times New Roman"/>
                <w:sz w:val="24"/>
                <w:szCs w:val="24"/>
              </w:rPr>
              <w:t xml:space="preserve"> p.</w:t>
            </w:r>
            <w:r w:rsidR="00E505F0">
              <w:rPr>
                <w:rFonts w:ascii="Times New Roman" w:hAnsi="Times New Roman" w:cs="Times New Roman"/>
                <w:sz w:val="24"/>
                <w:szCs w:val="24"/>
              </w:rPr>
              <w:t xml:space="preserve"> </w:t>
            </w:r>
            <w:r w:rsidR="00D95BDE">
              <w:rPr>
                <w:rFonts w:ascii="Times New Roman" w:hAnsi="Times New Roman" w:cs="Times New Roman"/>
                <w:sz w:val="24"/>
                <w:szCs w:val="24"/>
              </w:rPr>
              <w:t>XII</w:t>
            </w:r>
          </w:p>
        </w:tc>
        <w:tc>
          <w:tcPr>
            <w:tcW w:w="1101" w:type="dxa"/>
            <w:shd w:val="clear" w:color="auto" w:fill="auto"/>
            <w:vAlign w:val="center"/>
          </w:tcPr>
          <w:p w14:paraId="5D15B3D8"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Document élaboré, finalisé et validé</w:t>
            </w:r>
          </w:p>
        </w:tc>
      </w:tr>
      <w:tr w:rsidR="00FC6895" w:rsidRPr="00DD3F3A" w14:paraId="083747D6" w14:textId="77777777" w:rsidTr="005F7DCA">
        <w:tc>
          <w:tcPr>
            <w:tcW w:w="425" w:type="dxa"/>
            <w:vMerge/>
            <w:shd w:val="clear" w:color="auto" w:fill="92D050"/>
            <w:vAlign w:val="center"/>
          </w:tcPr>
          <w:p w14:paraId="59D5820F" w14:textId="77777777" w:rsidR="00FC6895" w:rsidRPr="00DD3F3A" w:rsidRDefault="00FC6895" w:rsidP="00633B44">
            <w:pPr>
              <w:ind w:firstLineChars="100" w:firstLine="240"/>
              <w:jc w:val="center"/>
              <w:rPr>
                <w:rFonts w:ascii="Times New Roman" w:hAnsi="Times New Roman" w:cs="Times New Roman"/>
                <w:sz w:val="24"/>
                <w:szCs w:val="24"/>
              </w:rPr>
            </w:pPr>
          </w:p>
        </w:tc>
        <w:tc>
          <w:tcPr>
            <w:tcW w:w="1731" w:type="dxa"/>
            <w:vMerge/>
            <w:shd w:val="clear" w:color="auto" w:fill="92D050"/>
            <w:vAlign w:val="center"/>
          </w:tcPr>
          <w:p w14:paraId="6EEB5D07" w14:textId="77777777" w:rsidR="00FC6895" w:rsidRPr="00DD3F3A" w:rsidRDefault="00FC6895" w:rsidP="00633B44">
            <w:pPr>
              <w:ind w:firstLineChars="100" w:firstLine="240"/>
              <w:jc w:val="both"/>
              <w:rPr>
                <w:rFonts w:ascii="Times New Roman" w:hAnsi="Times New Roman" w:cs="Times New Roman"/>
                <w:sz w:val="24"/>
                <w:szCs w:val="24"/>
              </w:rPr>
            </w:pPr>
          </w:p>
        </w:tc>
        <w:tc>
          <w:tcPr>
            <w:tcW w:w="1842" w:type="dxa"/>
            <w:vMerge/>
            <w:vAlign w:val="center"/>
          </w:tcPr>
          <w:p w14:paraId="565CBEBE" w14:textId="77777777" w:rsidR="00FC6895" w:rsidRPr="00DD3F3A" w:rsidRDefault="00FC6895" w:rsidP="00633B44">
            <w:pPr>
              <w:rPr>
                <w:rFonts w:ascii="Times New Roman" w:hAnsi="Times New Roman" w:cs="Times New Roman"/>
                <w:sz w:val="24"/>
                <w:szCs w:val="24"/>
              </w:rPr>
            </w:pPr>
          </w:p>
        </w:tc>
        <w:tc>
          <w:tcPr>
            <w:tcW w:w="1418" w:type="dxa"/>
            <w:vMerge/>
            <w:vAlign w:val="center"/>
          </w:tcPr>
          <w:p w14:paraId="3F0E59C3" w14:textId="77777777" w:rsidR="00FC6895" w:rsidRPr="00DD3F3A" w:rsidRDefault="00FC6895" w:rsidP="00633B44">
            <w:pPr>
              <w:jc w:val="center"/>
              <w:rPr>
                <w:rFonts w:ascii="Times New Roman" w:hAnsi="Times New Roman" w:cs="Times New Roman"/>
                <w:sz w:val="24"/>
                <w:szCs w:val="24"/>
              </w:rPr>
            </w:pPr>
          </w:p>
        </w:tc>
        <w:tc>
          <w:tcPr>
            <w:tcW w:w="3969" w:type="dxa"/>
            <w:vAlign w:val="center"/>
          </w:tcPr>
          <w:p w14:paraId="24966668" w14:textId="1E4B88AD" w:rsidR="00FC6895" w:rsidRPr="006B1EF6" w:rsidRDefault="00577C8D"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Production et</w:t>
            </w:r>
            <w:r w:rsidR="00FC6895" w:rsidRPr="006B1EF6">
              <w:rPr>
                <w:rFonts w:ascii="Times New Roman" w:hAnsi="Times New Roman" w:cs="Times New Roman"/>
                <w:color w:val="0070C0"/>
                <w:sz w:val="24"/>
                <w:szCs w:val="24"/>
              </w:rPr>
              <w:t xml:space="preserve"> dissémination d'ici fin septembre 2017</w:t>
            </w:r>
          </w:p>
        </w:tc>
        <w:tc>
          <w:tcPr>
            <w:tcW w:w="1701" w:type="dxa"/>
            <w:vAlign w:val="center"/>
          </w:tcPr>
          <w:p w14:paraId="38E3721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w:t>
            </w:r>
          </w:p>
        </w:tc>
        <w:tc>
          <w:tcPr>
            <w:tcW w:w="1984" w:type="dxa"/>
            <w:vAlign w:val="center"/>
          </w:tcPr>
          <w:p w14:paraId="089C625A"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w:t>
            </w:r>
          </w:p>
        </w:tc>
        <w:tc>
          <w:tcPr>
            <w:tcW w:w="1706" w:type="dxa"/>
            <w:vAlign w:val="center"/>
          </w:tcPr>
          <w:p w14:paraId="7275DE8C" w14:textId="77777777" w:rsidR="00FC6895" w:rsidRPr="00DD3F3A" w:rsidRDefault="00FC6895" w:rsidP="00633B44">
            <w:pPr>
              <w:ind w:firstLineChars="100" w:firstLine="240"/>
              <w:rPr>
                <w:rFonts w:ascii="Times New Roman" w:hAnsi="Times New Roman" w:cs="Times New Roman"/>
                <w:sz w:val="24"/>
                <w:szCs w:val="24"/>
              </w:rPr>
            </w:pPr>
            <w:r w:rsidRPr="00DD3F3A">
              <w:rPr>
                <w:rFonts w:ascii="Times New Roman" w:hAnsi="Times New Roman" w:cs="Times New Roman"/>
                <w:sz w:val="24"/>
                <w:szCs w:val="24"/>
              </w:rPr>
              <w:t> </w:t>
            </w:r>
          </w:p>
        </w:tc>
        <w:tc>
          <w:tcPr>
            <w:tcW w:w="1101" w:type="dxa"/>
            <w:vAlign w:val="center"/>
          </w:tcPr>
          <w:p w14:paraId="2EE7A87B" w14:textId="77777777" w:rsidR="00FC6895" w:rsidRPr="00DD3F3A" w:rsidRDefault="00FC6895" w:rsidP="00633B44">
            <w:pPr>
              <w:ind w:firstLineChars="100" w:firstLine="240"/>
              <w:rPr>
                <w:rFonts w:ascii="Times New Roman" w:hAnsi="Times New Roman" w:cs="Times New Roman"/>
                <w:sz w:val="24"/>
                <w:szCs w:val="24"/>
              </w:rPr>
            </w:pPr>
            <w:r w:rsidRPr="00DD3F3A">
              <w:rPr>
                <w:rFonts w:ascii="Times New Roman" w:hAnsi="Times New Roman" w:cs="Times New Roman"/>
                <w:sz w:val="24"/>
                <w:szCs w:val="24"/>
              </w:rPr>
              <w:t> </w:t>
            </w:r>
          </w:p>
        </w:tc>
      </w:tr>
      <w:tr w:rsidR="00FC6895" w:rsidRPr="00DD3F3A" w14:paraId="204FDDD3" w14:textId="77777777" w:rsidTr="005F7DCA">
        <w:tc>
          <w:tcPr>
            <w:tcW w:w="425" w:type="dxa"/>
            <w:vMerge/>
            <w:shd w:val="clear" w:color="auto" w:fill="92D050"/>
            <w:vAlign w:val="center"/>
          </w:tcPr>
          <w:p w14:paraId="4BCB855A"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59C7B8C4"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5E0826B2"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79C15F4A"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0A7197EA" w14:textId="0F5302E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 xml:space="preserve">Mobilisation des ressources pour la mise en œuvre du plan à intégrer à la feuille de route du forum de mobilisation des ressources pour le PNDS avant fin 2017 </w:t>
            </w:r>
            <w:r w:rsidR="00577C8D" w:rsidRPr="006B1EF6">
              <w:rPr>
                <w:rFonts w:ascii="Times New Roman" w:hAnsi="Times New Roman" w:cs="Times New Roman"/>
                <w:color w:val="0070C0"/>
                <w:sz w:val="24"/>
                <w:szCs w:val="24"/>
              </w:rPr>
              <w:t>(Budgétisation</w:t>
            </w:r>
            <w:r w:rsidRPr="006B1EF6">
              <w:rPr>
                <w:rFonts w:ascii="Times New Roman" w:hAnsi="Times New Roman" w:cs="Times New Roman"/>
                <w:color w:val="0070C0"/>
                <w:sz w:val="24"/>
                <w:szCs w:val="24"/>
              </w:rPr>
              <w:t xml:space="preserve"> PF, Table ronde de mobilisation de </w:t>
            </w:r>
            <w:r w:rsidR="00577C8D" w:rsidRPr="006B1EF6">
              <w:rPr>
                <w:rFonts w:ascii="Times New Roman" w:hAnsi="Times New Roman" w:cs="Times New Roman"/>
                <w:color w:val="0070C0"/>
                <w:sz w:val="24"/>
                <w:szCs w:val="24"/>
              </w:rPr>
              <w:t>ressources,</w:t>
            </w:r>
            <w:r w:rsidRPr="006B1EF6">
              <w:rPr>
                <w:rFonts w:ascii="Times New Roman" w:hAnsi="Times New Roman" w:cs="Times New Roman"/>
                <w:color w:val="0070C0"/>
                <w:sz w:val="24"/>
                <w:szCs w:val="24"/>
              </w:rPr>
              <w:t xml:space="preserve"> Mener des actions de plaidoyer, organiser des rencontres, des ateliers, des visites, élaborer les </w:t>
            </w:r>
            <w:r w:rsidR="00577C8D" w:rsidRPr="006B1EF6">
              <w:rPr>
                <w:rFonts w:ascii="Times New Roman" w:hAnsi="Times New Roman" w:cs="Times New Roman"/>
                <w:color w:val="0070C0"/>
                <w:sz w:val="24"/>
                <w:szCs w:val="24"/>
              </w:rPr>
              <w:t>argumentaires)</w:t>
            </w:r>
            <w:r w:rsidRPr="006B1EF6">
              <w:rPr>
                <w:rFonts w:ascii="Times New Roman" w:hAnsi="Times New Roman" w:cs="Times New Roman"/>
                <w:color w:val="0070C0"/>
                <w:sz w:val="24"/>
                <w:szCs w:val="24"/>
              </w:rPr>
              <w:t xml:space="preserve"> </w:t>
            </w:r>
          </w:p>
        </w:tc>
        <w:tc>
          <w:tcPr>
            <w:tcW w:w="1701" w:type="dxa"/>
            <w:vAlign w:val="center"/>
          </w:tcPr>
          <w:p w14:paraId="42DDB391"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Financement </w:t>
            </w:r>
          </w:p>
        </w:tc>
        <w:tc>
          <w:tcPr>
            <w:tcW w:w="1984" w:type="dxa"/>
            <w:vAlign w:val="center"/>
          </w:tcPr>
          <w:p w14:paraId="4E3E870F"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Mobilisation des ressources PF intégrée dans le forum PNDS</w:t>
            </w:r>
          </w:p>
        </w:tc>
        <w:tc>
          <w:tcPr>
            <w:tcW w:w="1706" w:type="dxa"/>
            <w:vAlign w:val="center"/>
          </w:tcPr>
          <w:p w14:paraId="4FD02BEE" w14:textId="65EE501D"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Rapport du forum, Direction des affaires financières du </w:t>
            </w:r>
            <w:r w:rsidR="00577C8D" w:rsidRPr="00DD3F3A">
              <w:rPr>
                <w:rFonts w:ascii="Times New Roman" w:hAnsi="Times New Roman" w:cs="Times New Roman"/>
                <w:sz w:val="24"/>
                <w:szCs w:val="24"/>
              </w:rPr>
              <w:t>MSHP, Direction</w:t>
            </w:r>
            <w:r w:rsidRPr="00DD3F3A">
              <w:rPr>
                <w:rFonts w:ascii="Times New Roman" w:hAnsi="Times New Roman" w:cs="Times New Roman"/>
                <w:sz w:val="24"/>
                <w:szCs w:val="24"/>
              </w:rPr>
              <w:t xml:space="preserve"> de la mobilisation de l'aide (MPD)</w:t>
            </w:r>
            <w:r w:rsidR="007605DD">
              <w:rPr>
                <w:rFonts w:ascii="Times New Roman" w:hAnsi="Times New Roman" w:cs="Times New Roman"/>
                <w:sz w:val="24"/>
                <w:szCs w:val="24"/>
              </w:rPr>
              <w:t xml:space="preserve">, PANB de PF, </w:t>
            </w:r>
            <w:r w:rsidR="007605DD">
              <w:rPr>
                <w:rFonts w:ascii="Times New Roman" w:hAnsi="Times New Roman" w:cs="Times New Roman"/>
                <w:sz w:val="24"/>
                <w:szCs w:val="24"/>
              </w:rPr>
              <w:lastRenderedPageBreak/>
              <w:t>2017-2022, p.47-48</w:t>
            </w:r>
          </w:p>
        </w:tc>
        <w:tc>
          <w:tcPr>
            <w:tcW w:w="1101" w:type="dxa"/>
            <w:vAlign w:val="center"/>
          </w:tcPr>
          <w:p w14:paraId="00322F5E"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lastRenderedPageBreak/>
              <w:t>Montant mobilisé</w:t>
            </w:r>
          </w:p>
        </w:tc>
      </w:tr>
      <w:tr w:rsidR="00FC6895" w:rsidRPr="00DD3F3A" w14:paraId="0A89DC97" w14:textId="77777777" w:rsidTr="005F7DCA">
        <w:tc>
          <w:tcPr>
            <w:tcW w:w="425" w:type="dxa"/>
            <w:vMerge/>
            <w:shd w:val="clear" w:color="auto" w:fill="92D050"/>
            <w:vAlign w:val="center"/>
          </w:tcPr>
          <w:p w14:paraId="32FDB5BB"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4A319323"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6AE67523"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2628AE3C"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01B10AA5" w14:textId="70E9E01B"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 xml:space="preserve">Renforcement de la création de la demande (mobilisation, </w:t>
            </w:r>
            <w:r w:rsidR="00577C8D" w:rsidRPr="006B1EF6">
              <w:rPr>
                <w:rFonts w:ascii="Times New Roman" w:hAnsi="Times New Roman" w:cs="Times New Roman"/>
                <w:color w:val="0070C0"/>
                <w:sz w:val="24"/>
                <w:szCs w:val="24"/>
              </w:rPr>
              <w:t>sensibilisation</w:t>
            </w:r>
            <w:r w:rsidR="00577C8D">
              <w:rPr>
                <w:rFonts w:ascii="Times New Roman" w:hAnsi="Times New Roman" w:cs="Times New Roman"/>
                <w:color w:val="0070C0"/>
                <w:sz w:val="24"/>
                <w:szCs w:val="24"/>
              </w:rPr>
              <w:t xml:space="preserve"> </w:t>
            </w:r>
            <w:r w:rsidR="00577C8D" w:rsidRPr="006B1EF6">
              <w:rPr>
                <w:rFonts w:ascii="Times New Roman" w:hAnsi="Times New Roman" w:cs="Times New Roman"/>
                <w:color w:val="0070C0"/>
                <w:sz w:val="24"/>
                <w:szCs w:val="24"/>
              </w:rPr>
              <w:t>communautaire</w:t>
            </w:r>
            <w:r w:rsidR="0058669B">
              <w:rPr>
                <w:rFonts w:ascii="Times New Roman" w:hAnsi="Times New Roman" w:cs="Times New Roman"/>
                <w:color w:val="0070C0"/>
                <w:sz w:val="24"/>
                <w:szCs w:val="24"/>
              </w:rPr>
              <w:t xml:space="preserve"> en utilisant les media</w:t>
            </w:r>
            <w:r w:rsidRPr="006B1EF6">
              <w:rPr>
                <w:rFonts w:ascii="Times New Roman" w:hAnsi="Times New Roman" w:cs="Times New Roman"/>
                <w:color w:val="0070C0"/>
                <w:sz w:val="24"/>
                <w:szCs w:val="24"/>
              </w:rPr>
              <w:t xml:space="preserve">, formation des acteurs sociaux et des leaders communautaires) en Planification Familiale par l'implication des acteurs sociaux (leaders </w:t>
            </w:r>
            <w:r w:rsidR="005A243E" w:rsidRPr="006B1EF6">
              <w:rPr>
                <w:rFonts w:ascii="Times New Roman" w:hAnsi="Times New Roman" w:cs="Times New Roman"/>
                <w:color w:val="0070C0"/>
                <w:sz w:val="24"/>
                <w:szCs w:val="24"/>
              </w:rPr>
              <w:t>religieux</w:t>
            </w:r>
            <w:r w:rsidRPr="006B1EF6">
              <w:rPr>
                <w:rFonts w:ascii="Times New Roman" w:hAnsi="Times New Roman" w:cs="Times New Roman"/>
                <w:color w:val="0070C0"/>
                <w:sz w:val="24"/>
                <w:szCs w:val="24"/>
              </w:rPr>
              <w:t xml:space="preserve">) </w:t>
            </w:r>
          </w:p>
        </w:tc>
        <w:tc>
          <w:tcPr>
            <w:tcW w:w="1701" w:type="dxa"/>
            <w:vAlign w:val="center"/>
          </w:tcPr>
          <w:p w14:paraId="7FF1FD0E"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Prestation de services de Santé</w:t>
            </w:r>
          </w:p>
        </w:tc>
        <w:tc>
          <w:tcPr>
            <w:tcW w:w="1984" w:type="dxa"/>
            <w:vAlign w:val="center"/>
          </w:tcPr>
          <w:p w14:paraId="01860D3C"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Implication des leaders dans la création de la demande</w:t>
            </w:r>
          </w:p>
        </w:tc>
        <w:tc>
          <w:tcPr>
            <w:tcW w:w="1706" w:type="dxa"/>
            <w:vAlign w:val="center"/>
          </w:tcPr>
          <w:p w14:paraId="0EB666AE" w14:textId="6F58F29E"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 d'activités des leaders, rapports DSMI, rapports des OSC SR/PF</w:t>
            </w:r>
            <w:r w:rsidR="006D2A6D">
              <w:rPr>
                <w:rFonts w:ascii="Times New Roman" w:hAnsi="Times New Roman" w:cs="Times New Roman"/>
                <w:sz w:val="24"/>
                <w:szCs w:val="24"/>
              </w:rPr>
              <w:t xml:space="preserve">, </w:t>
            </w:r>
            <w:r w:rsidR="00F1620D">
              <w:rPr>
                <w:rFonts w:ascii="Times New Roman" w:hAnsi="Times New Roman" w:cs="Times New Roman"/>
                <w:sz w:val="24"/>
                <w:szCs w:val="24"/>
              </w:rPr>
              <w:t xml:space="preserve">PANB de PF, </w:t>
            </w:r>
            <w:r w:rsidR="006D2A6D">
              <w:rPr>
                <w:rFonts w:ascii="Times New Roman" w:hAnsi="Times New Roman" w:cs="Times New Roman"/>
                <w:sz w:val="24"/>
                <w:szCs w:val="24"/>
              </w:rPr>
              <w:t>2017-</w:t>
            </w:r>
            <w:r w:rsidR="00577C8D">
              <w:rPr>
                <w:rFonts w:ascii="Times New Roman" w:hAnsi="Times New Roman" w:cs="Times New Roman"/>
                <w:sz w:val="24"/>
                <w:szCs w:val="24"/>
              </w:rPr>
              <w:t>2022(p.8</w:t>
            </w:r>
            <w:r w:rsidR="00384C78">
              <w:rPr>
                <w:rFonts w:ascii="Times New Roman" w:hAnsi="Times New Roman" w:cs="Times New Roman"/>
                <w:sz w:val="24"/>
                <w:szCs w:val="24"/>
              </w:rPr>
              <w:t>-10, 25)</w:t>
            </w:r>
          </w:p>
        </w:tc>
        <w:tc>
          <w:tcPr>
            <w:tcW w:w="1101" w:type="dxa"/>
            <w:vAlign w:val="center"/>
          </w:tcPr>
          <w:p w14:paraId="068DD750"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3A67AC18" w14:textId="77777777" w:rsidTr="005F7DCA">
        <w:tc>
          <w:tcPr>
            <w:tcW w:w="425" w:type="dxa"/>
            <w:vMerge/>
            <w:shd w:val="clear" w:color="auto" w:fill="92D050"/>
            <w:vAlign w:val="center"/>
          </w:tcPr>
          <w:p w14:paraId="65E03162"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64D35859"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1AF14B77"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35E8D4BF"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403665EC"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Mise en œuvre de la stratégie sur l'engagement constructif des hommes (mise en place des comités d'hommes, des écoles de maris, des papas champions...) en santé de la reproduction et planification familiale d'ici 2022 (activités d'engagement des hommes en faveur de la PF)</w:t>
            </w:r>
          </w:p>
        </w:tc>
        <w:tc>
          <w:tcPr>
            <w:tcW w:w="1701" w:type="dxa"/>
            <w:vAlign w:val="center"/>
          </w:tcPr>
          <w:p w14:paraId="01F0F3F7"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Prestation de services de Santé</w:t>
            </w:r>
          </w:p>
        </w:tc>
        <w:tc>
          <w:tcPr>
            <w:tcW w:w="1984" w:type="dxa"/>
            <w:vAlign w:val="center"/>
          </w:tcPr>
          <w:p w14:paraId="13CC0D6B"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Implication des hommes aux activités de la PF</w:t>
            </w:r>
          </w:p>
        </w:tc>
        <w:tc>
          <w:tcPr>
            <w:tcW w:w="1706" w:type="dxa"/>
            <w:vAlign w:val="center"/>
          </w:tcPr>
          <w:p w14:paraId="162B8EAE"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 d'activités des clubs, des écoles, des OSC, rapports DSMI, rapports des OSC SR/PF</w:t>
            </w:r>
          </w:p>
        </w:tc>
        <w:tc>
          <w:tcPr>
            <w:tcW w:w="1101" w:type="dxa"/>
            <w:vAlign w:val="center"/>
          </w:tcPr>
          <w:p w14:paraId="200D544C"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3AEFB541" w14:textId="77777777" w:rsidTr="005F7DCA">
        <w:tc>
          <w:tcPr>
            <w:tcW w:w="425" w:type="dxa"/>
            <w:vMerge/>
            <w:shd w:val="clear" w:color="auto" w:fill="92D050"/>
            <w:vAlign w:val="center"/>
          </w:tcPr>
          <w:p w14:paraId="3641EF4F"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1A867455"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3329910F"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5CAEBE6B"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36CC0422" w14:textId="7B5FCADC"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Passage à l'échelle des stratégies novatrices (DBC, PFPP, PF après SAA) d'ici 2022 (</w:t>
            </w:r>
            <w:r w:rsidR="00577C8D" w:rsidRPr="006B1EF6">
              <w:rPr>
                <w:rFonts w:ascii="Times New Roman" w:hAnsi="Times New Roman" w:cs="Times New Roman"/>
                <w:color w:val="0070C0"/>
                <w:sz w:val="24"/>
                <w:szCs w:val="24"/>
              </w:rPr>
              <w:t>Confer</w:t>
            </w:r>
            <w:r w:rsidRPr="006B1EF6">
              <w:rPr>
                <w:rFonts w:ascii="Times New Roman" w:hAnsi="Times New Roman" w:cs="Times New Roman"/>
                <w:color w:val="0070C0"/>
                <w:sz w:val="24"/>
                <w:szCs w:val="24"/>
              </w:rPr>
              <w:t xml:space="preserve"> mobilisation des ressources), formation, équipement et mise en œuvre.</w:t>
            </w:r>
          </w:p>
        </w:tc>
        <w:tc>
          <w:tcPr>
            <w:tcW w:w="1701" w:type="dxa"/>
            <w:vAlign w:val="center"/>
          </w:tcPr>
          <w:p w14:paraId="4BC7707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Prestation de services de Santé</w:t>
            </w:r>
          </w:p>
        </w:tc>
        <w:tc>
          <w:tcPr>
            <w:tcW w:w="1984" w:type="dxa"/>
            <w:vAlign w:val="center"/>
          </w:tcPr>
          <w:p w14:paraId="3D3205C1"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Passage à échelle des stratégies novatrices</w:t>
            </w:r>
          </w:p>
        </w:tc>
        <w:tc>
          <w:tcPr>
            <w:tcW w:w="1706" w:type="dxa"/>
            <w:vAlign w:val="center"/>
          </w:tcPr>
          <w:p w14:paraId="4313A15E"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Rapports DPS, DRS, DSMI PF</w:t>
            </w:r>
          </w:p>
        </w:tc>
        <w:tc>
          <w:tcPr>
            <w:tcW w:w="1101" w:type="dxa"/>
            <w:vAlign w:val="center"/>
          </w:tcPr>
          <w:p w14:paraId="63226E56"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5839C2A0" w14:textId="77777777" w:rsidTr="005F7DCA">
        <w:tc>
          <w:tcPr>
            <w:tcW w:w="425" w:type="dxa"/>
            <w:vMerge/>
            <w:shd w:val="clear" w:color="auto" w:fill="92D050"/>
            <w:vAlign w:val="center"/>
          </w:tcPr>
          <w:p w14:paraId="19095A8E"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16E3A832"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36B838E4"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546B5B8B"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35A3BFBC" w14:textId="1A370C03" w:rsidR="00FC6895" w:rsidRPr="006B1EF6" w:rsidRDefault="00577C8D"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Délégation</w:t>
            </w:r>
            <w:r w:rsidR="00FC6895" w:rsidRPr="006B1EF6">
              <w:rPr>
                <w:rFonts w:ascii="Times New Roman" w:hAnsi="Times New Roman" w:cs="Times New Roman"/>
                <w:color w:val="0070C0"/>
                <w:sz w:val="24"/>
                <w:szCs w:val="24"/>
              </w:rPr>
              <w:t xml:space="preserve"> des tâches aux accoucheuses et matrones pour l'offre des méthodes de longue durée d'action en PF (Formation, équipement, coaching, révision du document de politique)</w:t>
            </w:r>
          </w:p>
        </w:tc>
        <w:tc>
          <w:tcPr>
            <w:tcW w:w="1701" w:type="dxa"/>
            <w:vAlign w:val="center"/>
          </w:tcPr>
          <w:p w14:paraId="65FF59C6"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Prestation de services de Santé</w:t>
            </w:r>
          </w:p>
        </w:tc>
        <w:tc>
          <w:tcPr>
            <w:tcW w:w="1984" w:type="dxa"/>
            <w:vAlign w:val="center"/>
          </w:tcPr>
          <w:p w14:paraId="1023EFE7"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Prestation des services PF de longue durée par les accoucheuses et matrones</w:t>
            </w:r>
          </w:p>
        </w:tc>
        <w:tc>
          <w:tcPr>
            <w:tcW w:w="1706" w:type="dxa"/>
            <w:vAlign w:val="center"/>
          </w:tcPr>
          <w:p w14:paraId="4DB724C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Registre des prestataires, rapport de la formation sanitaire</w:t>
            </w:r>
          </w:p>
        </w:tc>
        <w:tc>
          <w:tcPr>
            <w:tcW w:w="1101" w:type="dxa"/>
            <w:vAlign w:val="center"/>
          </w:tcPr>
          <w:p w14:paraId="060A67B8"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7AE8D43E" w14:textId="77777777" w:rsidTr="005F7DCA">
        <w:tc>
          <w:tcPr>
            <w:tcW w:w="425" w:type="dxa"/>
            <w:vMerge w:val="restart"/>
            <w:shd w:val="clear" w:color="auto" w:fill="92D050"/>
            <w:vAlign w:val="center"/>
          </w:tcPr>
          <w:p w14:paraId="3AEC6A96" w14:textId="77777777" w:rsidR="00FC6895" w:rsidRPr="00DD3F3A" w:rsidRDefault="00FC6895" w:rsidP="00633B44">
            <w:pPr>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lastRenderedPageBreak/>
              <w:t>2</w:t>
            </w:r>
          </w:p>
        </w:tc>
        <w:tc>
          <w:tcPr>
            <w:tcW w:w="1731" w:type="dxa"/>
            <w:vMerge w:val="restart"/>
            <w:shd w:val="clear" w:color="auto" w:fill="92D050"/>
            <w:vAlign w:val="center"/>
          </w:tcPr>
          <w:p w14:paraId="1AC1DD01" w14:textId="77777777" w:rsidR="00FC6895" w:rsidRPr="00DD3F3A" w:rsidRDefault="00FC6895" w:rsidP="00633B44">
            <w:pPr>
              <w:jc w:val="both"/>
              <w:rPr>
                <w:rFonts w:ascii="Times New Roman" w:hAnsi="Times New Roman" w:cs="Times New Roman"/>
                <w:color w:val="000000"/>
                <w:sz w:val="24"/>
                <w:szCs w:val="24"/>
              </w:rPr>
            </w:pPr>
            <w:r w:rsidRPr="00DD3F3A">
              <w:rPr>
                <w:rFonts w:ascii="Times New Roman" w:hAnsi="Times New Roman" w:cs="Times New Roman"/>
                <w:color w:val="000000"/>
                <w:sz w:val="24"/>
                <w:szCs w:val="24"/>
              </w:rPr>
              <w:t>Augmenter progressivement la subvention annuelle de l’Etat pour l’achat des produits contraceptifs de 125 000 000 FCFA en 2016 à 500 000 000 FCFA en 2022.</w:t>
            </w:r>
          </w:p>
        </w:tc>
        <w:tc>
          <w:tcPr>
            <w:tcW w:w="1842" w:type="dxa"/>
            <w:vMerge w:val="restart"/>
            <w:vAlign w:val="center"/>
          </w:tcPr>
          <w:p w14:paraId="1A48210B"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Augmenter progressivement la subvention annuelle de l’Etat pour l’achat des produits contraceptifs de 125 000 000 FCFA en 2016 à 500 000 000 FCFA en 2022.</w:t>
            </w:r>
          </w:p>
          <w:p w14:paraId="5C2866E1"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1418" w:type="dxa"/>
            <w:vMerge w:val="restart"/>
            <w:textDirection w:val="tbRl"/>
            <w:vAlign w:val="center"/>
          </w:tcPr>
          <w:p w14:paraId="14FFB54F"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EXPLICITE</w:t>
            </w:r>
          </w:p>
          <w:p w14:paraId="30DB5CEF"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3969" w:type="dxa"/>
            <w:vAlign w:val="center"/>
          </w:tcPr>
          <w:p w14:paraId="6A89105E" w14:textId="65D6BA10"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 xml:space="preserve">Plaidoyer auprès de l'Etat pour l'augmentation de financement pour la sécurisation des produits de Santé de la Reproduction y compris les contraceptifs (DIU, Dépo Provera, Pilule, Sayana Press, Injectable, Implants, Préservatifs) par les PTF et la société civile (augmentation des ressources publiques allouées à la PF, </w:t>
            </w:r>
            <w:r w:rsidR="00577C8D" w:rsidRPr="006B1EF6">
              <w:rPr>
                <w:rFonts w:ascii="Times New Roman" w:hAnsi="Times New Roman" w:cs="Times New Roman"/>
                <w:color w:val="0070C0"/>
                <w:sz w:val="24"/>
                <w:szCs w:val="24"/>
              </w:rPr>
              <w:t>les produits existants</w:t>
            </w:r>
            <w:r w:rsidRPr="006B1EF6">
              <w:rPr>
                <w:rFonts w:ascii="Times New Roman" w:hAnsi="Times New Roman" w:cs="Times New Roman"/>
                <w:color w:val="0070C0"/>
                <w:sz w:val="24"/>
                <w:szCs w:val="24"/>
              </w:rPr>
              <w:t xml:space="preserve"> sont financés par les PTF), (dévelop</w:t>
            </w:r>
            <w:r w:rsidR="00032CB7">
              <w:rPr>
                <w:rFonts w:ascii="Times New Roman" w:hAnsi="Times New Roman" w:cs="Times New Roman"/>
                <w:color w:val="0070C0"/>
                <w:sz w:val="24"/>
                <w:szCs w:val="24"/>
              </w:rPr>
              <w:t xml:space="preserve">per et valider un </w:t>
            </w:r>
            <w:r w:rsidR="00577C8D">
              <w:rPr>
                <w:rFonts w:ascii="Times New Roman" w:hAnsi="Times New Roman" w:cs="Times New Roman"/>
                <w:color w:val="0070C0"/>
                <w:sz w:val="24"/>
                <w:szCs w:val="24"/>
              </w:rPr>
              <w:t>argumentaire) ET</w:t>
            </w:r>
            <w:r w:rsidRPr="006B1EF6">
              <w:rPr>
                <w:rFonts w:ascii="Times New Roman" w:hAnsi="Times New Roman" w:cs="Times New Roman"/>
                <w:color w:val="0070C0"/>
                <w:sz w:val="24"/>
                <w:szCs w:val="24"/>
              </w:rPr>
              <w:t xml:space="preserve"> </w:t>
            </w:r>
            <w:r w:rsidR="00032CB7">
              <w:rPr>
                <w:rFonts w:ascii="Times New Roman" w:hAnsi="Times New Roman" w:cs="Times New Roman"/>
                <w:color w:val="0070C0"/>
                <w:sz w:val="24"/>
                <w:szCs w:val="24"/>
              </w:rPr>
              <w:t xml:space="preserve">Renforcer les </w:t>
            </w:r>
            <w:r w:rsidR="00577C8D">
              <w:rPr>
                <w:rFonts w:ascii="Times New Roman" w:hAnsi="Times New Roman" w:cs="Times New Roman"/>
                <w:color w:val="0070C0"/>
                <w:sz w:val="24"/>
                <w:szCs w:val="24"/>
              </w:rPr>
              <w:t>capacités</w:t>
            </w:r>
            <w:r w:rsidR="00032CB7">
              <w:rPr>
                <w:rFonts w:ascii="Times New Roman" w:hAnsi="Times New Roman" w:cs="Times New Roman"/>
                <w:color w:val="0070C0"/>
                <w:sz w:val="24"/>
                <w:szCs w:val="24"/>
              </w:rPr>
              <w:t xml:space="preserve"> des acteurs)</w:t>
            </w:r>
            <w:r w:rsidRPr="006B1EF6">
              <w:rPr>
                <w:rFonts w:ascii="Times New Roman" w:hAnsi="Times New Roman" w:cs="Times New Roman"/>
                <w:color w:val="0070C0"/>
                <w:sz w:val="24"/>
                <w:szCs w:val="24"/>
              </w:rPr>
              <w:t xml:space="preserve"> </w:t>
            </w:r>
          </w:p>
        </w:tc>
        <w:tc>
          <w:tcPr>
            <w:tcW w:w="1701" w:type="dxa"/>
            <w:vAlign w:val="center"/>
          </w:tcPr>
          <w:p w14:paraId="2745D44B"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Financement </w:t>
            </w:r>
          </w:p>
        </w:tc>
        <w:tc>
          <w:tcPr>
            <w:tcW w:w="1984" w:type="dxa"/>
            <w:vAlign w:val="center"/>
          </w:tcPr>
          <w:p w14:paraId="3CEE1B89"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Elaboration et validation de l'argumentaire </w:t>
            </w:r>
          </w:p>
        </w:tc>
        <w:tc>
          <w:tcPr>
            <w:tcW w:w="1706" w:type="dxa"/>
            <w:vAlign w:val="center"/>
          </w:tcPr>
          <w:p w14:paraId="15A32BE4"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r w:rsidR="00216FC7">
              <w:rPr>
                <w:rFonts w:ascii="Times New Roman" w:hAnsi="Times New Roman" w:cs="Times New Roman"/>
                <w:color w:val="000000"/>
                <w:sz w:val="24"/>
                <w:szCs w:val="24"/>
              </w:rPr>
              <w:t>PANB de PF 2017-2022, p. 14-15 et p. 27</w:t>
            </w:r>
          </w:p>
        </w:tc>
        <w:tc>
          <w:tcPr>
            <w:tcW w:w="1101" w:type="dxa"/>
            <w:vAlign w:val="center"/>
          </w:tcPr>
          <w:p w14:paraId="2FD78A7E" w14:textId="77777777" w:rsidR="00FC6895" w:rsidRPr="00DD3F3A" w:rsidRDefault="00FC6895" w:rsidP="00633B44">
            <w:pPr>
              <w:rPr>
                <w:rFonts w:ascii="Times New Roman" w:hAnsi="Times New Roman" w:cs="Times New Roman"/>
                <w:color w:val="000000"/>
                <w:sz w:val="24"/>
                <w:szCs w:val="24"/>
              </w:rPr>
            </w:pPr>
          </w:p>
        </w:tc>
      </w:tr>
      <w:tr w:rsidR="00FC6895" w:rsidRPr="00DD3F3A" w14:paraId="1504A744" w14:textId="77777777" w:rsidTr="005F7DCA">
        <w:tc>
          <w:tcPr>
            <w:tcW w:w="425" w:type="dxa"/>
            <w:vMerge/>
            <w:shd w:val="clear" w:color="auto" w:fill="92D050"/>
            <w:vAlign w:val="center"/>
          </w:tcPr>
          <w:p w14:paraId="512351DF"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5308C1E2"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1202EE32" w14:textId="77777777" w:rsidR="00FC6895" w:rsidRPr="00DD3F3A" w:rsidRDefault="00FC6895" w:rsidP="00633B44">
            <w:pPr>
              <w:rPr>
                <w:rFonts w:ascii="Times New Roman" w:hAnsi="Times New Roman" w:cs="Times New Roman"/>
                <w:color w:val="000000"/>
                <w:sz w:val="24"/>
                <w:szCs w:val="24"/>
              </w:rPr>
            </w:pPr>
          </w:p>
        </w:tc>
        <w:tc>
          <w:tcPr>
            <w:tcW w:w="1418" w:type="dxa"/>
            <w:vMerge/>
            <w:textDirection w:val="tbRl"/>
            <w:vAlign w:val="center"/>
          </w:tcPr>
          <w:p w14:paraId="1578A7A5" w14:textId="77777777" w:rsidR="00FC6895" w:rsidRPr="00DD3F3A" w:rsidRDefault="00FC6895" w:rsidP="005F7DCA">
            <w:pPr>
              <w:ind w:left="113" w:right="113"/>
              <w:jc w:val="center"/>
              <w:rPr>
                <w:rFonts w:ascii="Times New Roman" w:hAnsi="Times New Roman" w:cs="Times New Roman"/>
                <w:color w:val="000000"/>
                <w:sz w:val="24"/>
                <w:szCs w:val="24"/>
              </w:rPr>
            </w:pPr>
          </w:p>
        </w:tc>
        <w:tc>
          <w:tcPr>
            <w:tcW w:w="3969" w:type="dxa"/>
            <w:vAlign w:val="center"/>
          </w:tcPr>
          <w:p w14:paraId="50C41040"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 xml:space="preserve">Suivi de la mise en œuvre de l'engagement par le coordonnateur de la direction de la santé de la mère et de l'enfant et par les Points Focaux SR/PF (Elaboration du rapport de progrès de la mise en œuvre des engagements) </w:t>
            </w:r>
          </w:p>
        </w:tc>
        <w:tc>
          <w:tcPr>
            <w:tcW w:w="1701" w:type="dxa"/>
            <w:vAlign w:val="center"/>
          </w:tcPr>
          <w:p w14:paraId="0CB040A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Gouvernance et leadership</w:t>
            </w:r>
          </w:p>
        </w:tc>
        <w:tc>
          <w:tcPr>
            <w:tcW w:w="1984" w:type="dxa"/>
            <w:vAlign w:val="center"/>
          </w:tcPr>
          <w:p w14:paraId="60ACA1CD" w14:textId="7B0FE51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xml:space="preserve">Réunions, activités de la mise en œuvre des </w:t>
            </w:r>
            <w:r w:rsidR="00577C8D" w:rsidRPr="00DD3F3A">
              <w:rPr>
                <w:rFonts w:ascii="Times New Roman" w:hAnsi="Times New Roman" w:cs="Times New Roman"/>
                <w:color w:val="000000"/>
                <w:sz w:val="24"/>
                <w:szCs w:val="24"/>
              </w:rPr>
              <w:t>engagements l’Implication</w:t>
            </w:r>
            <w:r w:rsidRPr="00DD3F3A">
              <w:rPr>
                <w:rFonts w:ascii="Times New Roman" w:hAnsi="Times New Roman" w:cs="Times New Roman"/>
                <w:color w:val="000000"/>
                <w:sz w:val="24"/>
                <w:szCs w:val="24"/>
              </w:rPr>
              <w:t xml:space="preserve"> du coordonnateur de la DSME et les Points focaux SR/PF dans de la mise en œuvre des Engagements </w:t>
            </w:r>
          </w:p>
        </w:tc>
        <w:tc>
          <w:tcPr>
            <w:tcW w:w="1706" w:type="dxa"/>
            <w:vAlign w:val="center"/>
          </w:tcPr>
          <w:p w14:paraId="59C82796"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DSME</w:t>
            </w:r>
          </w:p>
        </w:tc>
        <w:tc>
          <w:tcPr>
            <w:tcW w:w="1101" w:type="dxa"/>
            <w:vAlign w:val="center"/>
          </w:tcPr>
          <w:p w14:paraId="6EA397D5"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6ADE329A" w14:textId="77777777" w:rsidTr="005F7DCA">
        <w:tc>
          <w:tcPr>
            <w:tcW w:w="425" w:type="dxa"/>
            <w:vMerge w:val="restart"/>
            <w:shd w:val="clear" w:color="auto" w:fill="92D050"/>
            <w:vAlign w:val="center"/>
          </w:tcPr>
          <w:p w14:paraId="6E9189EE" w14:textId="77777777" w:rsidR="00FC6895" w:rsidRPr="00DD3F3A" w:rsidRDefault="00FC6895" w:rsidP="00633B44">
            <w:pPr>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3</w:t>
            </w:r>
          </w:p>
        </w:tc>
        <w:tc>
          <w:tcPr>
            <w:tcW w:w="1731" w:type="dxa"/>
            <w:vMerge w:val="restart"/>
            <w:shd w:val="clear" w:color="auto" w:fill="92D050"/>
            <w:vAlign w:val="center"/>
          </w:tcPr>
          <w:p w14:paraId="6065726F" w14:textId="77777777" w:rsidR="00FC6895" w:rsidRPr="00DD3F3A" w:rsidRDefault="00FC6895" w:rsidP="00633B44">
            <w:pPr>
              <w:jc w:val="both"/>
              <w:rPr>
                <w:rFonts w:ascii="Times New Roman" w:hAnsi="Times New Roman" w:cs="Times New Roman"/>
                <w:color w:val="000000"/>
                <w:sz w:val="24"/>
                <w:szCs w:val="24"/>
              </w:rPr>
            </w:pPr>
            <w:r w:rsidRPr="00DD3F3A">
              <w:rPr>
                <w:rFonts w:ascii="Times New Roman" w:hAnsi="Times New Roman" w:cs="Times New Roman"/>
                <w:color w:val="000000"/>
                <w:sz w:val="24"/>
                <w:szCs w:val="24"/>
              </w:rPr>
              <w:t>Assurer la mise en œuvre de l’</w:t>
            </w:r>
            <w:r w:rsidRPr="00DD3F3A">
              <w:rPr>
                <w:rFonts w:ascii="Times New Roman" w:hAnsi="Times New Roman" w:cs="Times New Roman"/>
                <w:b/>
                <w:bCs/>
                <w:color w:val="000000"/>
                <w:sz w:val="24"/>
                <w:szCs w:val="24"/>
              </w:rPr>
              <w:t>Education Complète à la Sexualité</w:t>
            </w:r>
            <w:r w:rsidRPr="00DD3F3A">
              <w:rPr>
                <w:rFonts w:ascii="Times New Roman" w:hAnsi="Times New Roman" w:cs="Times New Roman"/>
                <w:color w:val="000000"/>
                <w:sz w:val="24"/>
                <w:szCs w:val="24"/>
              </w:rPr>
              <w:t xml:space="preserve"> (ECS) en faveur des adolescents et </w:t>
            </w:r>
            <w:r w:rsidRPr="00DD3F3A">
              <w:rPr>
                <w:rFonts w:ascii="Times New Roman" w:hAnsi="Times New Roman" w:cs="Times New Roman"/>
                <w:color w:val="000000"/>
                <w:sz w:val="24"/>
                <w:szCs w:val="24"/>
              </w:rPr>
              <w:lastRenderedPageBreak/>
              <w:t>des jeunes dans tous les établissements scolaires d’ici 2022.</w:t>
            </w:r>
          </w:p>
        </w:tc>
        <w:tc>
          <w:tcPr>
            <w:tcW w:w="1842" w:type="dxa"/>
            <w:vMerge w:val="restart"/>
            <w:vAlign w:val="center"/>
          </w:tcPr>
          <w:p w14:paraId="2EE3F9A5"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lastRenderedPageBreak/>
              <w:t>Assurer la mise en œuvre de l’</w:t>
            </w:r>
            <w:r w:rsidRPr="00DD3F3A">
              <w:rPr>
                <w:rFonts w:ascii="Times New Roman" w:hAnsi="Times New Roman" w:cs="Times New Roman"/>
                <w:b/>
                <w:bCs/>
                <w:color w:val="000000"/>
                <w:sz w:val="24"/>
                <w:szCs w:val="24"/>
              </w:rPr>
              <w:t>Education Complète à la Sexualité</w:t>
            </w:r>
            <w:r w:rsidRPr="00DD3F3A">
              <w:rPr>
                <w:rFonts w:ascii="Times New Roman" w:hAnsi="Times New Roman" w:cs="Times New Roman"/>
                <w:color w:val="000000"/>
                <w:sz w:val="24"/>
                <w:szCs w:val="24"/>
              </w:rPr>
              <w:t xml:space="preserve"> (ECS) en faveur des adolescents et des jeunes dans </w:t>
            </w:r>
            <w:r w:rsidRPr="00DD3F3A">
              <w:rPr>
                <w:rFonts w:ascii="Times New Roman" w:hAnsi="Times New Roman" w:cs="Times New Roman"/>
                <w:color w:val="000000"/>
                <w:sz w:val="24"/>
                <w:szCs w:val="24"/>
              </w:rPr>
              <w:lastRenderedPageBreak/>
              <w:t>tous les établissements scolaires d’ici 2022.</w:t>
            </w:r>
          </w:p>
          <w:p w14:paraId="7AED094D"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728AD16C"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5290FF37"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1418" w:type="dxa"/>
            <w:vMerge w:val="restart"/>
            <w:textDirection w:val="tbRl"/>
            <w:vAlign w:val="center"/>
          </w:tcPr>
          <w:p w14:paraId="1F9BB8E0" w14:textId="77777777" w:rsidR="005F7DCA" w:rsidRDefault="005F7DCA" w:rsidP="005F7DCA">
            <w:pPr>
              <w:ind w:left="113" w:right="113"/>
              <w:rPr>
                <w:rFonts w:ascii="Times New Roman" w:hAnsi="Times New Roman" w:cs="Times New Roman"/>
                <w:color w:val="000000"/>
                <w:sz w:val="24"/>
                <w:szCs w:val="24"/>
              </w:rPr>
            </w:pPr>
          </w:p>
          <w:p w14:paraId="34101F53" w14:textId="77777777" w:rsidR="005F7DCA" w:rsidRDefault="005F7DCA" w:rsidP="005F7DCA">
            <w:pPr>
              <w:ind w:left="113" w:right="113"/>
              <w:jc w:val="center"/>
              <w:rPr>
                <w:rFonts w:ascii="Times New Roman" w:hAnsi="Times New Roman" w:cs="Times New Roman"/>
                <w:color w:val="000000"/>
                <w:sz w:val="24"/>
                <w:szCs w:val="24"/>
              </w:rPr>
            </w:pPr>
          </w:p>
          <w:p w14:paraId="698E8499"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IMPLICITE</w:t>
            </w:r>
          </w:p>
          <w:p w14:paraId="1B81CC6F"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5D8C728C"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701355D9"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3969" w:type="dxa"/>
            <w:vAlign w:val="center"/>
          </w:tcPr>
          <w:p w14:paraId="30D162BD" w14:textId="173A3B3F"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 xml:space="preserve">Prendre un arrêté interministériel (Activités de plaidoyer (réunions, visites et échanges) pour l'institutionnalisation de la Santé Sexuelle et de la Santé de la Reproduction dans les curricula des institutions de formation (écoles de formation des enseignants : ENI, </w:t>
            </w:r>
            <w:r w:rsidR="00577C8D" w:rsidRPr="006B1EF6">
              <w:rPr>
                <w:rFonts w:ascii="Times New Roman" w:hAnsi="Times New Roman" w:cs="Times New Roman"/>
                <w:color w:val="0070C0"/>
                <w:sz w:val="24"/>
                <w:szCs w:val="24"/>
              </w:rPr>
              <w:t>ENS)</w:t>
            </w:r>
            <w:r w:rsidRPr="006B1EF6">
              <w:rPr>
                <w:rFonts w:ascii="Times New Roman" w:hAnsi="Times New Roman" w:cs="Times New Roman"/>
                <w:color w:val="0070C0"/>
                <w:sz w:val="24"/>
                <w:szCs w:val="24"/>
              </w:rPr>
              <w:t xml:space="preserve"> </w:t>
            </w:r>
            <w:r w:rsidRPr="006B1EF6">
              <w:rPr>
                <w:rFonts w:ascii="Times New Roman" w:hAnsi="Times New Roman" w:cs="Times New Roman"/>
                <w:color w:val="0070C0"/>
                <w:sz w:val="24"/>
                <w:szCs w:val="24"/>
              </w:rPr>
              <w:lastRenderedPageBreak/>
              <w:t xml:space="preserve">d'ici fin 2018 sous le leadership du MSPS </w:t>
            </w:r>
          </w:p>
        </w:tc>
        <w:tc>
          <w:tcPr>
            <w:tcW w:w="1701" w:type="dxa"/>
            <w:vAlign w:val="center"/>
          </w:tcPr>
          <w:p w14:paraId="6BC5BEB4"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lastRenderedPageBreak/>
              <w:t>Gouvernance et leadership</w:t>
            </w:r>
          </w:p>
        </w:tc>
        <w:tc>
          <w:tcPr>
            <w:tcW w:w="1984" w:type="dxa"/>
            <w:vAlign w:val="center"/>
          </w:tcPr>
          <w:p w14:paraId="1C31FBA0"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Elaboration, validation et signature de l'Arrêté interministériel </w:t>
            </w:r>
          </w:p>
        </w:tc>
        <w:tc>
          <w:tcPr>
            <w:tcW w:w="1706" w:type="dxa"/>
            <w:vAlign w:val="center"/>
          </w:tcPr>
          <w:p w14:paraId="448EE2E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MSHP, MEPS</w:t>
            </w:r>
          </w:p>
        </w:tc>
        <w:tc>
          <w:tcPr>
            <w:tcW w:w="1101" w:type="dxa"/>
            <w:vAlign w:val="center"/>
          </w:tcPr>
          <w:p w14:paraId="38A346C1"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7CEAA774" w14:textId="77777777" w:rsidTr="005F7DCA">
        <w:tc>
          <w:tcPr>
            <w:tcW w:w="425" w:type="dxa"/>
            <w:vMerge/>
            <w:shd w:val="clear" w:color="auto" w:fill="92D050"/>
            <w:vAlign w:val="center"/>
          </w:tcPr>
          <w:p w14:paraId="69482BA3"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10BF096C"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0BD93BB8"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27D4C043"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27E08995"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Plaidoyer (argumentaire) auprès du Ministère en charge de    l'éducation pour la mise en œuvre effective (note circulaire, réunion, enseignement) de l'éducation sexuelle complète dans tous les établissements scolaires d'ici fin 2018 par les partenaires et les OSC</w:t>
            </w:r>
          </w:p>
        </w:tc>
        <w:tc>
          <w:tcPr>
            <w:tcW w:w="1701" w:type="dxa"/>
            <w:vAlign w:val="center"/>
          </w:tcPr>
          <w:p w14:paraId="6C0AD84B"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Gouvernance et leadership</w:t>
            </w:r>
          </w:p>
        </w:tc>
        <w:tc>
          <w:tcPr>
            <w:tcW w:w="1984" w:type="dxa"/>
            <w:vAlign w:val="center"/>
          </w:tcPr>
          <w:p w14:paraId="771893CD"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Mise en œuvre effective de l'éducation sexuelle complète dans les établissements scolaires</w:t>
            </w:r>
          </w:p>
        </w:tc>
        <w:tc>
          <w:tcPr>
            <w:tcW w:w="1706" w:type="dxa"/>
            <w:vAlign w:val="center"/>
          </w:tcPr>
          <w:p w14:paraId="04EB28AC"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MEPS</w:t>
            </w:r>
            <w:r w:rsidR="00D21C54">
              <w:rPr>
                <w:rFonts w:ascii="Times New Roman" w:hAnsi="Times New Roman" w:cs="Times New Roman"/>
                <w:sz w:val="24"/>
                <w:szCs w:val="24"/>
              </w:rPr>
              <w:t>/ PANB de PF 2017-2022, p.25</w:t>
            </w:r>
          </w:p>
        </w:tc>
        <w:tc>
          <w:tcPr>
            <w:tcW w:w="1101" w:type="dxa"/>
            <w:vAlign w:val="center"/>
          </w:tcPr>
          <w:p w14:paraId="4C83F213"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22A243FA" w14:textId="77777777" w:rsidTr="005F7DCA">
        <w:tc>
          <w:tcPr>
            <w:tcW w:w="425" w:type="dxa"/>
            <w:vMerge/>
            <w:shd w:val="clear" w:color="auto" w:fill="92D050"/>
            <w:vAlign w:val="center"/>
          </w:tcPr>
          <w:p w14:paraId="51270433"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60D90A7E"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0174682E"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69CD6F78"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093A48BB"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Renforcer la capacité (Connaissance des jeunes en SDSR : élaboration des supports, développement des outils de communication, publicité sur les médias et réseaux sociaux, films, sketches, affiches publicitaires, activités de renforcement : ateliers, saint Valentin sans grossesses, camp des jeunes ...) des jeunes en tant que défenseur de leurs droits sexuels et reproductifs par les partenaires et les OSC</w:t>
            </w:r>
          </w:p>
        </w:tc>
        <w:tc>
          <w:tcPr>
            <w:tcW w:w="1701" w:type="dxa"/>
            <w:vAlign w:val="center"/>
          </w:tcPr>
          <w:p w14:paraId="1C04EFB9"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Ressources humaines</w:t>
            </w:r>
          </w:p>
        </w:tc>
        <w:tc>
          <w:tcPr>
            <w:tcW w:w="1984" w:type="dxa"/>
            <w:vAlign w:val="center"/>
          </w:tcPr>
          <w:p w14:paraId="046D521E"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 xml:space="preserve"> La formation des jeunes en SDSR par les OSC et les partenaires</w:t>
            </w:r>
          </w:p>
        </w:tc>
        <w:tc>
          <w:tcPr>
            <w:tcW w:w="1706" w:type="dxa"/>
            <w:vAlign w:val="center"/>
          </w:tcPr>
          <w:p w14:paraId="70F40E6E" w14:textId="702F98A1"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 des partenaires et des OSC</w:t>
            </w:r>
            <w:r w:rsidR="00ED1532">
              <w:rPr>
                <w:rFonts w:ascii="Times New Roman" w:hAnsi="Times New Roman" w:cs="Times New Roman"/>
                <w:sz w:val="24"/>
                <w:szCs w:val="24"/>
              </w:rPr>
              <w:t>, PANB de PF2017-</w:t>
            </w:r>
            <w:r w:rsidR="00577C8D">
              <w:rPr>
                <w:rFonts w:ascii="Times New Roman" w:hAnsi="Times New Roman" w:cs="Times New Roman"/>
                <w:sz w:val="24"/>
                <w:szCs w:val="24"/>
              </w:rPr>
              <w:t>2022(p.17</w:t>
            </w:r>
            <w:r w:rsidR="00ED1532">
              <w:rPr>
                <w:rFonts w:ascii="Times New Roman" w:hAnsi="Times New Roman" w:cs="Times New Roman"/>
                <w:sz w:val="24"/>
                <w:szCs w:val="24"/>
              </w:rPr>
              <w:t>-19</w:t>
            </w:r>
            <w:r w:rsidR="00384C78">
              <w:rPr>
                <w:rFonts w:ascii="Times New Roman" w:hAnsi="Times New Roman" w:cs="Times New Roman"/>
                <w:sz w:val="24"/>
                <w:szCs w:val="24"/>
              </w:rPr>
              <w:t>,</w:t>
            </w:r>
          </w:p>
        </w:tc>
        <w:tc>
          <w:tcPr>
            <w:tcW w:w="1101" w:type="dxa"/>
            <w:vAlign w:val="center"/>
          </w:tcPr>
          <w:p w14:paraId="5DDA8161"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72DEA24C" w14:textId="77777777" w:rsidTr="005F7DCA">
        <w:tc>
          <w:tcPr>
            <w:tcW w:w="425" w:type="dxa"/>
            <w:vMerge/>
            <w:shd w:val="clear" w:color="auto" w:fill="92D050"/>
            <w:vAlign w:val="center"/>
          </w:tcPr>
          <w:p w14:paraId="46168A36"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69C122E4"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31646689"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73BE6A36"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6AFD8EA7"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Réviser (Atelier, Réunion d'élaboration, de validation et signature du PNP révisé) les PNP 2009 en prenant en compte les nouvelles orientations de l'OMS en matière de santé sexuelle et reproductive des jeunes et adolescents d'ici fin décembre 2017 sous le leadership de la DSME</w:t>
            </w:r>
          </w:p>
        </w:tc>
        <w:tc>
          <w:tcPr>
            <w:tcW w:w="1701" w:type="dxa"/>
            <w:vAlign w:val="center"/>
          </w:tcPr>
          <w:p w14:paraId="1C569262"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Gouvernance et leadership</w:t>
            </w:r>
          </w:p>
        </w:tc>
        <w:tc>
          <w:tcPr>
            <w:tcW w:w="1984" w:type="dxa"/>
            <w:vAlign w:val="center"/>
          </w:tcPr>
          <w:p w14:paraId="403A7ADD"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Elaboration, validation et signature du PNP révisé</w:t>
            </w:r>
          </w:p>
        </w:tc>
        <w:tc>
          <w:tcPr>
            <w:tcW w:w="1706" w:type="dxa"/>
            <w:vAlign w:val="center"/>
          </w:tcPr>
          <w:p w14:paraId="1E885225"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Rapports d'atelier de révision, de validation, DSME</w:t>
            </w:r>
          </w:p>
        </w:tc>
        <w:tc>
          <w:tcPr>
            <w:tcW w:w="1101" w:type="dxa"/>
            <w:vAlign w:val="center"/>
          </w:tcPr>
          <w:p w14:paraId="6EC41175"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206B3B07" w14:textId="77777777" w:rsidTr="005F7DCA">
        <w:tc>
          <w:tcPr>
            <w:tcW w:w="425" w:type="dxa"/>
            <w:vMerge w:val="restart"/>
            <w:shd w:val="clear" w:color="auto" w:fill="92D050"/>
            <w:vAlign w:val="center"/>
          </w:tcPr>
          <w:p w14:paraId="620533EB" w14:textId="77777777" w:rsidR="00FC6895" w:rsidRPr="00DD3F3A" w:rsidRDefault="00FC6895" w:rsidP="00633B44">
            <w:pPr>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lastRenderedPageBreak/>
              <w:t>4</w:t>
            </w:r>
          </w:p>
        </w:tc>
        <w:tc>
          <w:tcPr>
            <w:tcW w:w="1731" w:type="dxa"/>
            <w:vMerge w:val="restart"/>
            <w:shd w:val="clear" w:color="auto" w:fill="92D050"/>
            <w:vAlign w:val="center"/>
          </w:tcPr>
          <w:p w14:paraId="7CA5B760" w14:textId="77777777" w:rsidR="00FC6895" w:rsidRPr="00DD3F3A" w:rsidRDefault="00FC6895" w:rsidP="00633B44">
            <w:pPr>
              <w:jc w:val="both"/>
              <w:rPr>
                <w:rFonts w:ascii="Times New Roman" w:hAnsi="Times New Roman" w:cs="Times New Roman"/>
                <w:color w:val="000000"/>
                <w:sz w:val="24"/>
                <w:szCs w:val="24"/>
              </w:rPr>
            </w:pPr>
            <w:r w:rsidRPr="00DD3F3A">
              <w:rPr>
                <w:rFonts w:ascii="Times New Roman" w:hAnsi="Times New Roman" w:cs="Times New Roman"/>
                <w:color w:val="000000"/>
                <w:sz w:val="24"/>
                <w:szCs w:val="24"/>
              </w:rPr>
              <w:t>Améliorer la chaine d’approvisionnement des produits PF en réduisant les ruptures de stock des produits contraceptifs de 50% aux points de prestation de services entre 2017 et 2022.</w:t>
            </w:r>
          </w:p>
        </w:tc>
        <w:tc>
          <w:tcPr>
            <w:tcW w:w="1842" w:type="dxa"/>
            <w:vMerge w:val="restart"/>
            <w:vAlign w:val="center"/>
          </w:tcPr>
          <w:p w14:paraId="7C78EB7C"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xml:space="preserve">Améliorer la chaine d’approvisionnement des produits PF en réduisant les ruptures de stock des produits contraceptifs de 50% aux points de prestation de services entre 2017 et 2022. </w:t>
            </w:r>
          </w:p>
          <w:p w14:paraId="45EEFFF0"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7CDD78D2"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1418" w:type="dxa"/>
            <w:vMerge w:val="restart"/>
            <w:textDirection w:val="tbRl"/>
            <w:vAlign w:val="center"/>
          </w:tcPr>
          <w:p w14:paraId="5770F9F0" w14:textId="77777777" w:rsidR="005F7DCA" w:rsidRDefault="005F7DCA" w:rsidP="005F7DCA">
            <w:pPr>
              <w:ind w:left="113" w:right="113"/>
              <w:jc w:val="center"/>
              <w:rPr>
                <w:rFonts w:ascii="Times New Roman" w:hAnsi="Times New Roman" w:cs="Times New Roman"/>
                <w:color w:val="000000"/>
                <w:sz w:val="24"/>
                <w:szCs w:val="24"/>
              </w:rPr>
            </w:pPr>
          </w:p>
          <w:p w14:paraId="24314A86" w14:textId="77777777" w:rsidR="005F7DCA" w:rsidRDefault="005F7DCA" w:rsidP="005F7DCA">
            <w:pPr>
              <w:ind w:left="113" w:right="113"/>
              <w:jc w:val="center"/>
              <w:rPr>
                <w:rFonts w:ascii="Times New Roman" w:hAnsi="Times New Roman" w:cs="Times New Roman"/>
                <w:color w:val="000000"/>
                <w:sz w:val="24"/>
                <w:szCs w:val="24"/>
              </w:rPr>
            </w:pPr>
          </w:p>
          <w:p w14:paraId="1204C475"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IMPLICITE</w:t>
            </w:r>
          </w:p>
          <w:p w14:paraId="5BF184CF"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p w14:paraId="5B80DDE7" w14:textId="77777777" w:rsidR="00FC6895" w:rsidRPr="00DD3F3A" w:rsidRDefault="00FC6895" w:rsidP="005F7DCA">
            <w:pPr>
              <w:ind w:left="113" w:right="113"/>
              <w:jc w:val="cente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c>
          <w:tcPr>
            <w:tcW w:w="3969" w:type="dxa"/>
            <w:vAlign w:val="center"/>
          </w:tcPr>
          <w:p w14:paraId="79CDC58D"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Renforcement des prévisions et la gestion des données (Réunion semestrielle avec les Points focaux SR, validation des données, consensus sur les prévisions, documents permettant d'ajuster les commandes, renforcement de capacités des prestataires) pour optimiser la chaine logistique en produits PF sous le leadership de la DSMIPF selon un rythme semestriel</w:t>
            </w:r>
          </w:p>
        </w:tc>
        <w:tc>
          <w:tcPr>
            <w:tcW w:w="1701" w:type="dxa"/>
            <w:vAlign w:val="center"/>
          </w:tcPr>
          <w:p w14:paraId="66209BDF"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Accès aux médicaments essentiels</w:t>
            </w:r>
          </w:p>
        </w:tc>
        <w:tc>
          <w:tcPr>
            <w:tcW w:w="1984" w:type="dxa"/>
            <w:vAlign w:val="center"/>
          </w:tcPr>
          <w:p w14:paraId="0C08985A"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Formation des prestataires en logistique des produits SR/PF</w:t>
            </w:r>
          </w:p>
        </w:tc>
        <w:tc>
          <w:tcPr>
            <w:tcW w:w="1706" w:type="dxa"/>
            <w:vAlign w:val="center"/>
          </w:tcPr>
          <w:p w14:paraId="40C95C1C"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Rapport de réunion semestrielle des Points focaux SR</w:t>
            </w:r>
            <w:r w:rsidR="0009419B">
              <w:rPr>
                <w:rFonts w:ascii="Times New Roman" w:hAnsi="Times New Roman" w:cs="Times New Roman"/>
                <w:sz w:val="24"/>
                <w:szCs w:val="24"/>
              </w:rPr>
              <w:t>, PANB de PF 2017-2022, P.30</w:t>
            </w:r>
            <w:r w:rsidR="00595739">
              <w:rPr>
                <w:rFonts w:ascii="Times New Roman" w:hAnsi="Times New Roman" w:cs="Times New Roman"/>
                <w:sz w:val="24"/>
                <w:szCs w:val="24"/>
              </w:rPr>
              <w:t xml:space="preserve"> et p.32</w:t>
            </w:r>
          </w:p>
        </w:tc>
        <w:tc>
          <w:tcPr>
            <w:tcW w:w="1101" w:type="dxa"/>
            <w:vAlign w:val="center"/>
          </w:tcPr>
          <w:p w14:paraId="07DF667B"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095F37EB" w14:textId="77777777" w:rsidTr="005F7DCA">
        <w:tc>
          <w:tcPr>
            <w:tcW w:w="425" w:type="dxa"/>
            <w:vMerge/>
            <w:shd w:val="clear" w:color="auto" w:fill="92D050"/>
            <w:vAlign w:val="center"/>
          </w:tcPr>
          <w:p w14:paraId="4CC433D0"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1E049C37"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31E9A1CE"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6AF11BAC"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3EBF8C65" w14:textId="6A2EC60D"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Approvisionnement (Quantification, estimation des besoins, transmission des produits, stockage, acheminement aux derniers utilisateurs) régulier des régions/</w:t>
            </w:r>
            <w:r w:rsidR="00577C8D" w:rsidRPr="006B1EF6">
              <w:rPr>
                <w:rFonts w:ascii="Times New Roman" w:hAnsi="Times New Roman" w:cs="Times New Roman"/>
                <w:color w:val="0070C0"/>
                <w:sz w:val="24"/>
                <w:szCs w:val="24"/>
              </w:rPr>
              <w:t>districts</w:t>
            </w:r>
            <w:r w:rsidRPr="006B1EF6">
              <w:rPr>
                <w:rFonts w:ascii="Times New Roman" w:hAnsi="Times New Roman" w:cs="Times New Roman"/>
                <w:color w:val="0070C0"/>
                <w:sz w:val="24"/>
                <w:szCs w:val="24"/>
              </w:rPr>
              <w:t xml:space="preserve"> en contraceptifs sous le leadership de la DSMI/PF</w:t>
            </w:r>
          </w:p>
        </w:tc>
        <w:tc>
          <w:tcPr>
            <w:tcW w:w="1701" w:type="dxa"/>
            <w:vAlign w:val="center"/>
          </w:tcPr>
          <w:p w14:paraId="5579E2B8"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Accès aux médicaments essentiels</w:t>
            </w:r>
          </w:p>
        </w:tc>
        <w:tc>
          <w:tcPr>
            <w:tcW w:w="1984" w:type="dxa"/>
            <w:vAlign w:val="center"/>
          </w:tcPr>
          <w:p w14:paraId="3FFB997D"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Approvisionnement des régions et districts en contraceptifs</w:t>
            </w:r>
          </w:p>
        </w:tc>
        <w:tc>
          <w:tcPr>
            <w:tcW w:w="1706" w:type="dxa"/>
            <w:vAlign w:val="center"/>
          </w:tcPr>
          <w:p w14:paraId="323C38C9"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DSMI/PF, DRS, DPS</w:t>
            </w:r>
          </w:p>
        </w:tc>
        <w:tc>
          <w:tcPr>
            <w:tcW w:w="1101" w:type="dxa"/>
            <w:vAlign w:val="center"/>
          </w:tcPr>
          <w:p w14:paraId="4B5B51D5"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r w:rsidR="00FC6895" w:rsidRPr="00DD3F3A" w14:paraId="0DD87847" w14:textId="77777777" w:rsidTr="005F7DCA">
        <w:tc>
          <w:tcPr>
            <w:tcW w:w="425" w:type="dxa"/>
            <w:vMerge/>
            <w:shd w:val="clear" w:color="auto" w:fill="92D050"/>
            <w:vAlign w:val="center"/>
          </w:tcPr>
          <w:p w14:paraId="24F0D630" w14:textId="77777777" w:rsidR="00FC6895" w:rsidRPr="00DD3F3A" w:rsidRDefault="00FC6895" w:rsidP="00633B44">
            <w:pPr>
              <w:jc w:val="center"/>
              <w:rPr>
                <w:rFonts w:ascii="Times New Roman" w:hAnsi="Times New Roman" w:cs="Times New Roman"/>
                <w:color w:val="000000"/>
                <w:sz w:val="24"/>
                <w:szCs w:val="24"/>
              </w:rPr>
            </w:pPr>
          </w:p>
        </w:tc>
        <w:tc>
          <w:tcPr>
            <w:tcW w:w="1731" w:type="dxa"/>
            <w:vMerge/>
            <w:shd w:val="clear" w:color="auto" w:fill="92D050"/>
            <w:vAlign w:val="center"/>
          </w:tcPr>
          <w:p w14:paraId="4655C288" w14:textId="77777777" w:rsidR="00FC6895" w:rsidRPr="00DD3F3A" w:rsidRDefault="00FC6895" w:rsidP="00633B44">
            <w:pPr>
              <w:jc w:val="both"/>
              <w:rPr>
                <w:rFonts w:ascii="Times New Roman" w:hAnsi="Times New Roman" w:cs="Times New Roman"/>
                <w:color w:val="000000"/>
                <w:sz w:val="24"/>
                <w:szCs w:val="24"/>
              </w:rPr>
            </w:pPr>
          </w:p>
        </w:tc>
        <w:tc>
          <w:tcPr>
            <w:tcW w:w="1842" w:type="dxa"/>
            <w:vMerge/>
            <w:vAlign w:val="center"/>
          </w:tcPr>
          <w:p w14:paraId="6314C61A" w14:textId="77777777" w:rsidR="00FC6895" w:rsidRPr="00DD3F3A" w:rsidRDefault="00FC6895" w:rsidP="00633B44">
            <w:pPr>
              <w:rPr>
                <w:rFonts w:ascii="Times New Roman" w:hAnsi="Times New Roman" w:cs="Times New Roman"/>
                <w:color w:val="000000"/>
                <w:sz w:val="24"/>
                <w:szCs w:val="24"/>
              </w:rPr>
            </w:pPr>
          </w:p>
        </w:tc>
        <w:tc>
          <w:tcPr>
            <w:tcW w:w="1418" w:type="dxa"/>
            <w:vMerge/>
            <w:vAlign w:val="center"/>
          </w:tcPr>
          <w:p w14:paraId="2F00C676" w14:textId="77777777" w:rsidR="00FC6895" w:rsidRPr="00DD3F3A" w:rsidRDefault="00FC6895" w:rsidP="00633B44">
            <w:pPr>
              <w:jc w:val="center"/>
              <w:rPr>
                <w:rFonts w:ascii="Times New Roman" w:hAnsi="Times New Roman" w:cs="Times New Roman"/>
                <w:color w:val="000000"/>
                <w:sz w:val="24"/>
                <w:szCs w:val="24"/>
              </w:rPr>
            </w:pPr>
          </w:p>
        </w:tc>
        <w:tc>
          <w:tcPr>
            <w:tcW w:w="3969" w:type="dxa"/>
            <w:vAlign w:val="center"/>
          </w:tcPr>
          <w:p w14:paraId="4BCA6FBD" w14:textId="77777777" w:rsidR="00FC6895" w:rsidRPr="006B1EF6" w:rsidRDefault="00FC6895" w:rsidP="00633B44">
            <w:pPr>
              <w:rPr>
                <w:rFonts w:ascii="Times New Roman" w:hAnsi="Times New Roman" w:cs="Times New Roman"/>
                <w:color w:val="0070C0"/>
                <w:sz w:val="24"/>
                <w:szCs w:val="24"/>
              </w:rPr>
            </w:pPr>
            <w:r w:rsidRPr="006B1EF6">
              <w:rPr>
                <w:rFonts w:ascii="Times New Roman" w:hAnsi="Times New Roman" w:cs="Times New Roman"/>
                <w:color w:val="0070C0"/>
                <w:sz w:val="24"/>
                <w:szCs w:val="24"/>
              </w:rPr>
              <w:t>Elargir la gamme des produits PF notamment l'introduction de Sayana Press au niveau communautaire d'ici fin 2018 sous le leadership de la DSMI/PF</w:t>
            </w:r>
          </w:p>
        </w:tc>
        <w:tc>
          <w:tcPr>
            <w:tcW w:w="1701" w:type="dxa"/>
            <w:vAlign w:val="center"/>
          </w:tcPr>
          <w:p w14:paraId="302D7B74"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Accès aux médicaments essentiels</w:t>
            </w:r>
          </w:p>
        </w:tc>
        <w:tc>
          <w:tcPr>
            <w:tcW w:w="1984" w:type="dxa"/>
            <w:vAlign w:val="center"/>
          </w:tcPr>
          <w:p w14:paraId="5BE5EA27"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Introduction de Sayana Press au niveau communautaire</w:t>
            </w:r>
          </w:p>
        </w:tc>
        <w:tc>
          <w:tcPr>
            <w:tcW w:w="1706" w:type="dxa"/>
            <w:vAlign w:val="center"/>
          </w:tcPr>
          <w:p w14:paraId="1E54D248" w14:textId="77777777" w:rsidR="00FC6895" w:rsidRPr="00DD3F3A" w:rsidRDefault="00FC6895" w:rsidP="00633B44">
            <w:pPr>
              <w:rPr>
                <w:rFonts w:ascii="Times New Roman" w:hAnsi="Times New Roman" w:cs="Times New Roman"/>
                <w:sz w:val="24"/>
                <w:szCs w:val="24"/>
              </w:rPr>
            </w:pPr>
            <w:r w:rsidRPr="00DD3F3A">
              <w:rPr>
                <w:rFonts w:ascii="Times New Roman" w:hAnsi="Times New Roman" w:cs="Times New Roman"/>
                <w:sz w:val="24"/>
                <w:szCs w:val="24"/>
              </w:rPr>
              <w:t>DSMI/PF, DRS, DPS</w:t>
            </w:r>
          </w:p>
        </w:tc>
        <w:tc>
          <w:tcPr>
            <w:tcW w:w="1101" w:type="dxa"/>
            <w:vAlign w:val="center"/>
          </w:tcPr>
          <w:p w14:paraId="3713CE27" w14:textId="77777777" w:rsidR="00FC6895" w:rsidRPr="00DD3F3A" w:rsidRDefault="00FC6895" w:rsidP="00633B44">
            <w:pPr>
              <w:rPr>
                <w:rFonts w:ascii="Times New Roman" w:hAnsi="Times New Roman" w:cs="Times New Roman"/>
                <w:color w:val="000000"/>
                <w:sz w:val="24"/>
                <w:szCs w:val="24"/>
              </w:rPr>
            </w:pPr>
            <w:r w:rsidRPr="00DD3F3A">
              <w:rPr>
                <w:rFonts w:ascii="Times New Roman" w:hAnsi="Times New Roman" w:cs="Times New Roman"/>
                <w:color w:val="000000"/>
                <w:sz w:val="24"/>
                <w:szCs w:val="24"/>
              </w:rPr>
              <w:t> </w:t>
            </w:r>
          </w:p>
        </w:tc>
      </w:tr>
    </w:tbl>
    <w:p w14:paraId="448AE18F" w14:textId="77777777" w:rsidR="00E4671B" w:rsidRPr="00523B07" w:rsidRDefault="00E4671B" w:rsidP="00523B07">
      <w:pPr>
        <w:jc w:val="both"/>
        <w:rPr>
          <w:rFonts w:ascii="Times New Roman" w:hAnsi="Times New Roman" w:cs="Times New Roman"/>
          <w:sz w:val="24"/>
          <w:szCs w:val="24"/>
        </w:rPr>
        <w:sectPr w:rsidR="00E4671B" w:rsidRPr="00523B07" w:rsidSect="00BD28A0">
          <w:pgSz w:w="16838" w:h="11906" w:orient="landscape"/>
          <w:pgMar w:top="1418" w:right="1418" w:bottom="1418" w:left="1418" w:header="708" w:footer="708" w:gutter="0"/>
          <w:cols w:space="708"/>
          <w:docGrid w:linePitch="360"/>
        </w:sectPr>
      </w:pPr>
    </w:p>
    <w:p w14:paraId="1EFBF368" w14:textId="77777777" w:rsidR="006E1438" w:rsidRPr="0043237F" w:rsidRDefault="006E1438" w:rsidP="006E1438">
      <w:pPr>
        <w:rPr>
          <w:rFonts w:ascii="Arial Narrow" w:hAnsi="Arial Narrow"/>
          <w:b/>
          <w:sz w:val="32"/>
          <w:szCs w:val="32"/>
          <w:lang w:val="en-US"/>
        </w:rPr>
      </w:pPr>
    </w:p>
    <w:p w14:paraId="42B5A90F" w14:textId="77777777" w:rsidR="006E1438" w:rsidRPr="006E1438" w:rsidRDefault="006E1438" w:rsidP="006E1438">
      <w:pPr>
        <w:tabs>
          <w:tab w:val="left" w:pos="6804"/>
        </w:tabs>
        <w:jc w:val="both"/>
        <w:rPr>
          <w:rFonts w:ascii="Times New Roman" w:hAnsi="Times New Roman" w:cs="Times New Roman"/>
          <w:sz w:val="24"/>
          <w:szCs w:val="24"/>
        </w:rPr>
      </w:pPr>
    </w:p>
    <w:p w14:paraId="4E237AD7" w14:textId="77777777" w:rsidR="006E1438" w:rsidRDefault="006E1438" w:rsidP="0008735E">
      <w:pPr>
        <w:tabs>
          <w:tab w:val="left" w:pos="6804"/>
        </w:tabs>
        <w:jc w:val="both"/>
        <w:rPr>
          <w:rFonts w:ascii="Times New Roman" w:hAnsi="Times New Roman" w:cs="Times New Roman"/>
          <w:color w:val="FF0000"/>
          <w:sz w:val="24"/>
          <w:szCs w:val="24"/>
        </w:rPr>
      </w:pPr>
    </w:p>
    <w:sectPr w:rsidR="006E1438" w:rsidSect="002056D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4483" w14:textId="77777777" w:rsidR="0040678B" w:rsidRDefault="0040678B" w:rsidP="00812BC6">
      <w:pPr>
        <w:spacing w:after="0" w:line="240" w:lineRule="auto"/>
      </w:pPr>
      <w:r>
        <w:separator/>
      </w:r>
    </w:p>
  </w:endnote>
  <w:endnote w:type="continuationSeparator" w:id="0">
    <w:p w14:paraId="5A30078B" w14:textId="77777777" w:rsidR="0040678B" w:rsidRDefault="0040678B" w:rsidP="0081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051125"/>
      <w:docPartObj>
        <w:docPartGallery w:val="Page Numbers (Bottom of Page)"/>
        <w:docPartUnique/>
      </w:docPartObj>
    </w:sdtPr>
    <w:sdtEndPr/>
    <w:sdtContent>
      <w:p w14:paraId="159E30F1" w14:textId="77777777" w:rsidR="001D144E" w:rsidRDefault="002408D3">
        <w:pPr>
          <w:pStyle w:val="Footer"/>
          <w:jc w:val="right"/>
        </w:pPr>
        <w:r>
          <w:rPr>
            <w:noProof/>
          </w:rPr>
          <w:fldChar w:fldCharType="begin"/>
        </w:r>
        <w:r>
          <w:rPr>
            <w:noProof/>
          </w:rPr>
          <w:instrText xml:space="preserve"> PAGE   \* MERGEFORMAT </w:instrText>
        </w:r>
        <w:r>
          <w:rPr>
            <w:noProof/>
          </w:rPr>
          <w:fldChar w:fldCharType="separate"/>
        </w:r>
        <w:r w:rsidR="00E505F0">
          <w:rPr>
            <w:noProof/>
          </w:rPr>
          <w:t>6</w:t>
        </w:r>
        <w:r>
          <w:rPr>
            <w:noProof/>
          </w:rPr>
          <w:fldChar w:fldCharType="end"/>
        </w:r>
      </w:p>
    </w:sdtContent>
  </w:sdt>
  <w:p w14:paraId="70C856E8" w14:textId="44E28CB3" w:rsidR="001D144E" w:rsidRDefault="001D144E">
    <w:pPr>
      <w:pStyle w:val="Footer"/>
    </w:pPr>
    <w:r>
      <w:t>RAPPORT DE l’ATELIER DE DECONSTRUCTION - MOTION TRACKER – Lomé 10 et 11 Septembre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4FC2" w14:textId="77777777" w:rsidR="0040678B" w:rsidRDefault="0040678B" w:rsidP="00812BC6">
      <w:pPr>
        <w:spacing w:after="0" w:line="240" w:lineRule="auto"/>
      </w:pPr>
      <w:r>
        <w:separator/>
      </w:r>
    </w:p>
  </w:footnote>
  <w:footnote w:type="continuationSeparator" w:id="0">
    <w:p w14:paraId="21B35CC6" w14:textId="77777777" w:rsidR="0040678B" w:rsidRDefault="0040678B" w:rsidP="0081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hybridMultilevel"/>
    <w:tmpl w:val="0CB6F71A"/>
    <w:lvl w:ilvl="0" w:tplc="040C0001">
      <w:start w:val="1"/>
      <w:numFmt w:val="bullet"/>
      <w:lvlText w:val=""/>
      <w:lvlJc w:val="left"/>
      <w:pPr>
        <w:ind w:left="720" w:hanging="360"/>
      </w:pPr>
      <w:rPr>
        <w:rFonts w:ascii="Symbol" w:hAnsi="Symbol"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1" w15:restartNumberingAfterBreak="0">
    <w:nsid w:val="00000016"/>
    <w:multiLevelType w:val="multilevel"/>
    <w:tmpl w:val="F26006A6"/>
    <w:lvl w:ilvl="0">
      <w:start w:val="1"/>
      <w:numFmt w:val="decimal"/>
      <w:lvlText w:val="%1."/>
      <w:lvlJc w:val="left"/>
      <w:pPr>
        <w:ind w:left="786"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2FAE73BB"/>
    <w:multiLevelType w:val="hybridMultilevel"/>
    <w:tmpl w:val="3796CBFE"/>
    <w:lvl w:ilvl="0" w:tplc="B66AAB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E42AA"/>
    <w:multiLevelType w:val="hybridMultilevel"/>
    <w:tmpl w:val="39CE1208"/>
    <w:lvl w:ilvl="0" w:tplc="6B10BCD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76A7EB2"/>
    <w:multiLevelType w:val="multilevel"/>
    <w:tmpl w:val="F26006A6"/>
    <w:lvl w:ilvl="0">
      <w:start w:val="1"/>
      <w:numFmt w:val="decimal"/>
      <w:lvlText w:val="%1."/>
      <w:lvlJc w:val="left"/>
      <w:pPr>
        <w:ind w:left="786"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4CA46F8D"/>
    <w:multiLevelType w:val="hybridMultilevel"/>
    <w:tmpl w:val="114AB2A2"/>
    <w:lvl w:ilvl="0" w:tplc="60144CF0">
      <w:start w:val="2"/>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8A"/>
    <w:rsid w:val="00015E56"/>
    <w:rsid w:val="00032CB7"/>
    <w:rsid w:val="000344B3"/>
    <w:rsid w:val="00040660"/>
    <w:rsid w:val="00054194"/>
    <w:rsid w:val="00063734"/>
    <w:rsid w:val="0008735E"/>
    <w:rsid w:val="0009419B"/>
    <w:rsid w:val="000A3E05"/>
    <w:rsid w:val="000B148E"/>
    <w:rsid w:val="000E2F2C"/>
    <w:rsid w:val="000F476B"/>
    <w:rsid w:val="00104294"/>
    <w:rsid w:val="0014630E"/>
    <w:rsid w:val="0016525E"/>
    <w:rsid w:val="0016529F"/>
    <w:rsid w:val="0017311B"/>
    <w:rsid w:val="001D144E"/>
    <w:rsid w:val="001D4A84"/>
    <w:rsid w:val="001F4216"/>
    <w:rsid w:val="002056D6"/>
    <w:rsid w:val="00216FC7"/>
    <w:rsid w:val="00217891"/>
    <w:rsid w:val="00223861"/>
    <w:rsid w:val="002408D3"/>
    <w:rsid w:val="0026142F"/>
    <w:rsid w:val="00262DA1"/>
    <w:rsid w:val="002A455D"/>
    <w:rsid w:val="003005EE"/>
    <w:rsid w:val="00360B7E"/>
    <w:rsid w:val="00384C78"/>
    <w:rsid w:val="00390BC3"/>
    <w:rsid w:val="003A4618"/>
    <w:rsid w:val="0040678B"/>
    <w:rsid w:val="0043237F"/>
    <w:rsid w:val="004805C7"/>
    <w:rsid w:val="00491800"/>
    <w:rsid w:val="004A054B"/>
    <w:rsid w:val="004A6CA2"/>
    <w:rsid w:val="004C250D"/>
    <w:rsid w:val="004D66D9"/>
    <w:rsid w:val="005131AD"/>
    <w:rsid w:val="00523B07"/>
    <w:rsid w:val="0054009D"/>
    <w:rsid w:val="005467AF"/>
    <w:rsid w:val="00577C8D"/>
    <w:rsid w:val="0058669B"/>
    <w:rsid w:val="00595739"/>
    <w:rsid w:val="005A243E"/>
    <w:rsid w:val="005D4A9A"/>
    <w:rsid w:val="005F1315"/>
    <w:rsid w:val="005F7DCA"/>
    <w:rsid w:val="00616833"/>
    <w:rsid w:val="0061760B"/>
    <w:rsid w:val="00633B44"/>
    <w:rsid w:val="00635923"/>
    <w:rsid w:val="00642AD7"/>
    <w:rsid w:val="006B1EF6"/>
    <w:rsid w:val="006D215F"/>
    <w:rsid w:val="006D2A6D"/>
    <w:rsid w:val="006E1438"/>
    <w:rsid w:val="00713997"/>
    <w:rsid w:val="00757A3B"/>
    <w:rsid w:val="007605DD"/>
    <w:rsid w:val="00784F63"/>
    <w:rsid w:val="007E0AE7"/>
    <w:rsid w:val="00803FB5"/>
    <w:rsid w:val="00812BC6"/>
    <w:rsid w:val="008428F9"/>
    <w:rsid w:val="008705F8"/>
    <w:rsid w:val="00874BF7"/>
    <w:rsid w:val="008770A1"/>
    <w:rsid w:val="008C40F7"/>
    <w:rsid w:val="008E15AF"/>
    <w:rsid w:val="00901571"/>
    <w:rsid w:val="0091581E"/>
    <w:rsid w:val="009A1814"/>
    <w:rsid w:val="009F138F"/>
    <w:rsid w:val="00A012DD"/>
    <w:rsid w:val="00A12338"/>
    <w:rsid w:val="00A25949"/>
    <w:rsid w:val="00A434D5"/>
    <w:rsid w:val="00A54423"/>
    <w:rsid w:val="00A6363C"/>
    <w:rsid w:val="00AC7814"/>
    <w:rsid w:val="00AD0B42"/>
    <w:rsid w:val="00AD14E3"/>
    <w:rsid w:val="00B346D7"/>
    <w:rsid w:val="00B62432"/>
    <w:rsid w:val="00B90164"/>
    <w:rsid w:val="00BB2E2B"/>
    <w:rsid w:val="00BB318A"/>
    <w:rsid w:val="00BB6C18"/>
    <w:rsid w:val="00BD28A0"/>
    <w:rsid w:val="00BE1827"/>
    <w:rsid w:val="00C165AE"/>
    <w:rsid w:val="00C832D0"/>
    <w:rsid w:val="00C84FB6"/>
    <w:rsid w:val="00CA4B7D"/>
    <w:rsid w:val="00CB0CE0"/>
    <w:rsid w:val="00CC7CB9"/>
    <w:rsid w:val="00D15C84"/>
    <w:rsid w:val="00D20490"/>
    <w:rsid w:val="00D21C54"/>
    <w:rsid w:val="00D54F0B"/>
    <w:rsid w:val="00D60F0A"/>
    <w:rsid w:val="00D95BDE"/>
    <w:rsid w:val="00DD652D"/>
    <w:rsid w:val="00DD69AA"/>
    <w:rsid w:val="00DE501A"/>
    <w:rsid w:val="00E1680C"/>
    <w:rsid w:val="00E4671B"/>
    <w:rsid w:val="00E505F0"/>
    <w:rsid w:val="00E53D90"/>
    <w:rsid w:val="00E716B2"/>
    <w:rsid w:val="00EC3570"/>
    <w:rsid w:val="00ED1532"/>
    <w:rsid w:val="00EE58F2"/>
    <w:rsid w:val="00F1620D"/>
    <w:rsid w:val="00F448B5"/>
    <w:rsid w:val="00F80F19"/>
    <w:rsid w:val="00F8162A"/>
    <w:rsid w:val="00FA2695"/>
    <w:rsid w:val="00FC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764E"/>
  <w15:docId w15:val="{4A006FB5-CF63-4D1D-81F2-C8D3F6D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4618"/>
    <w:rPr>
      <w:rFonts w:ascii="Courier New" w:eastAsia="Times New Roman" w:hAnsi="Courier New" w:cs="Courier New"/>
      <w:sz w:val="20"/>
      <w:szCs w:val="20"/>
    </w:rPr>
  </w:style>
  <w:style w:type="paragraph" w:styleId="ListParagraph">
    <w:name w:val="List Paragraph"/>
    <w:basedOn w:val="Normal"/>
    <w:uiPriority w:val="34"/>
    <w:qFormat/>
    <w:rsid w:val="00A12338"/>
    <w:pPr>
      <w:ind w:left="720"/>
      <w:contextualSpacing/>
    </w:pPr>
  </w:style>
  <w:style w:type="paragraph" w:styleId="BalloonText">
    <w:name w:val="Balloon Text"/>
    <w:basedOn w:val="Normal"/>
    <w:link w:val="BalloonTextChar"/>
    <w:uiPriority w:val="99"/>
    <w:semiHidden/>
    <w:unhideWhenUsed/>
    <w:rsid w:val="00D2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0"/>
    <w:rPr>
      <w:rFonts w:ascii="Tahoma" w:hAnsi="Tahoma" w:cs="Tahoma"/>
      <w:sz w:val="16"/>
      <w:szCs w:val="16"/>
    </w:rPr>
  </w:style>
  <w:style w:type="paragraph" w:styleId="Header">
    <w:name w:val="header"/>
    <w:basedOn w:val="Normal"/>
    <w:link w:val="HeaderChar"/>
    <w:uiPriority w:val="99"/>
    <w:unhideWhenUsed/>
    <w:rsid w:val="00812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2BC6"/>
  </w:style>
  <w:style w:type="paragraph" w:styleId="Footer">
    <w:name w:val="footer"/>
    <w:basedOn w:val="Normal"/>
    <w:link w:val="FooterChar"/>
    <w:uiPriority w:val="99"/>
    <w:unhideWhenUsed/>
    <w:rsid w:val="00812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BC6"/>
  </w:style>
  <w:style w:type="table" w:styleId="TableGrid">
    <w:name w:val="Table Grid"/>
    <w:basedOn w:val="TableNormal"/>
    <w:uiPriority w:val="39"/>
    <w:rsid w:val="00BD2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E1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6863">
      <w:bodyDiv w:val="1"/>
      <w:marLeft w:val="0"/>
      <w:marRight w:val="0"/>
      <w:marTop w:val="0"/>
      <w:marBottom w:val="0"/>
      <w:divBdr>
        <w:top w:val="none" w:sz="0" w:space="0" w:color="auto"/>
        <w:left w:val="none" w:sz="0" w:space="0" w:color="auto"/>
        <w:bottom w:val="none" w:sz="0" w:space="0" w:color="auto"/>
        <w:right w:val="none" w:sz="0" w:space="0" w:color="auto"/>
      </w:divBdr>
    </w:div>
    <w:div w:id="182129503">
      <w:bodyDiv w:val="1"/>
      <w:marLeft w:val="0"/>
      <w:marRight w:val="0"/>
      <w:marTop w:val="0"/>
      <w:marBottom w:val="0"/>
      <w:divBdr>
        <w:top w:val="none" w:sz="0" w:space="0" w:color="auto"/>
        <w:left w:val="none" w:sz="0" w:space="0" w:color="auto"/>
        <w:bottom w:val="none" w:sz="0" w:space="0" w:color="auto"/>
        <w:right w:val="none" w:sz="0" w:space="0" w:color="auto"/>
      </w:divBdr>
      <w:divsChild>
        <w:div w:id="1779175879">
          <w:marLeft w:val="0"/>
          <w:marRight w:val="0"/>
          <w:marTop w:val="0"/>
          <w:marBottom w:val="0"/>
          <w:divBdr>
            <w:top w:val="none" w:sz="0" w:space="0" w:color="auto"/>
            <w:left w:val="none" w:sz="0" w:space="0" w:color="auto"/>
            <w:bottom w:val="none" w:sz="0" w:space="0" w:color="auto"/>
            <w:right w:val="none" w:sz="0" w:space="0" w:color="auto"/>
          </w:divBdr>
        </w:div>
      </w:divsChild>
    </w:div>
    <w:div w:id="220362019">
      <w:bodyDiv w:val="1"/>
      <w:marLeft w:val="0"/>
      <w:marRight w:val="0"/>
      <w:marTop w:val="0"/>
      <w:marBottom w:val="0"/>
      <w:divBdr>
        <w:top w:val="none" w:sz="0" w:space="0" w:color="auto"/>
        <w:left w:val="none" w:sz="0" w:space="0" w:color="auto"/>
        <w:bottom w:val="none" w:sz="0" w:space="0" w:color="auto"/>
        <w:right w:val="none" w:sz="0" w:space="0" w:color="auto"/>
      </w:divBdr>
    </w:div>
    <w:div w:id="391849280">
      <w:bodyDiv w:val="1"/>
      <w:marLeft w:val="0"/>
      <w:marRight w:val="0"/>
      <w:marTop w:val="0"/>
      <w:marBottom w:val="0"/>
      <w:divBdr>
        <w:top w:val="none" w:sz="0" w:space="0" w:color="auto"/>
        <w:left w:val="none" w:sz="0" w:space="0" w:color="auto"/>
        <w:bottom w:val="none" w:sz="0" w:space="0" w:color="auto"/>
        <w:right w:val="none" w:sz="0" w:space="0" w:color="auto"/>
      </w:divBdr>
    </w:div>
    <w:div w:id="446194634">
      <w:bodyDiv w:val="1"/>
      <w:marLeft w:val="0"/>
      <w:marRight w:val="0"/>
      <w:marTop w:val="0"/>
      <w:marBottom w:val="0"/>
      <w:divBdr>
        <w:top w:val="none" w:sz="0" w:space="0" w:color="auto"/>
        <w:left w:val="none" w:sz="0" w:space="0" w:color="auto"/>
        <w:bottom w:val="none" w:sz="0" w:space="0" w:color="auto"/>
        <w:right w:val="none" w:sz="0" w:space="0" w:color="auto"/>
      </w:divBdr>
    </w:div>
    <w:div w:id="786389417">
      <w:bodyDiv w:val="1"/>
      <w:marLeft w:val="0"/>
      <w:marRight w:val="0"/>
      <w:marTop w:val="0"/>
      <w:marBottom w:val="0"/>
      <w:divBdr>
        <w:top w:val="none" w:sz="0" w:space="0" w:color="auto"/>
        <w:left w:val="none" w:sz="0" w:space="0" w:color="auto"/>
        <w:bottom w:val="none" w:sz="0" w:space="0" w:color="auto"/>
        <w:right w:val="none" w:sz="0" w:space="0" w:color="auto"/>
      </w:divBdr>
    </w:div>
    <w:div w:id="861213302">
      <w:bodyDiv w:val="1"/>
      <w:marLeft w:val="0"/>
      <w:marRight w:val="0"/>
      <w:marTop w:val="0"/>
      <w:marBottom w:val="0"/>
      <w:divBdr>
        <w:top w:val="none" w:sz="0" w:space="0" w:color="auto"/>
        <w:left w:val="none" w:sz="0" w:space="0" w:color="auto"/>
        <w:bottom w:val="none" w:sz="0" w:space="0" w:color="auto"/>
        <w:right w:val="none" w:sz="0" w:space="0" w:color="auto"/>
      </w:divBdr>
    </w:div>
    <w:div w:id="999847717">
      <w:bodyDiv w:val="1"/>
      <w:marLeft w:val="0"/>
      <w:marRight w:val="0"/>
      <w:marTop w:val="0"/>
      <w:marBottom w:val="0"/>
      <w:divBdr>
        <w:top w:val="none" w:sz="0" w:space="0" w:color="auto"/>
        <w:left w:val="none" w:sz="0" w:space="0" w:color="auto"/>
        <w:bottom w:val="none" w:sz="0" w:space="0" w:color="auto"/>
        <w:right w:val="none" w:sz="0" w:space="0" w:color="auto"/>
      </w:divBdr>
    </w:div>
    <w:div w:id="1247375709">
      <w:bodyDiv w:val="1"/>
      <w:marLeft w:val="0"/>
      <w:marRight w:val="0"/>
      <w:marTop w:val="0"/>
      <w:marBottom w:val="0"/>
      <w:divBdr>
        <w:top w:val="none" w:sz="0" w:space="0" w:color="auto"/>
        <w:left w:val="none" w:sz="0" w:space="0" w:color="auto"/>
        <w:bottom w:val="none" w:sz="0" w:space="0" w:color="auto"/>
        <w:right w:val="none" w:sz="0" w:space="0" w:color="auto"/>
      </w:divBdr>
    </w:div>
    <w:div w:id="1335306808">
      <w:bodyDiv w:val="1"/>
      <w:marLeft w:val="0"/>
      <w:marRight w:val="0"/>
      <w:marTop w:val="0"/>
      <w:marBottom w:val="0"/>
      <w:divBdr>
        <w:top w:val="none" w:sz="0" w:space="0" w:color="auto"/>
        <w:left w:val="none" w:sz="0" w:space="0" w:color="auto"/>
        <w:bottom w:val="none" w:sz="0" w:space="0" w:color="auto"/>
        <w:right w:val="none" w:sz="0" w:space="0" w:color="auto"/>
      </w:divBdr>
    </w:div>
    <w:div w:id="1387491785">
      <w:bodyDiv w:val="1"/>
      <w:marLeft w:val="0"/>
      <w:marRight w:val="0"/>
      <w:marTop w:val="0"/>
      <w:marBottom w:val="0"/>
      <w:divBdr>
        <w:top w:val="none" w:sz="0" w:space="0" w:color="auto"/>
        <w:left w:val="none" w:sz="0" w:space="0" w:color="auto"/>
        <w:bottom w:val="none" w:sz="0" w:space="0" w:color="auto"/>
        <w:right w:val="none" w:sz="0" w:space="0" w:color="auto"/>
      </w:divBdr>
    </w:div>
    <w:div w:id="20253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Julius Bazanyamaso</cp:lastModifiedBy>
  <cp:revision>2</cp:revision>
  <dcterms:created xsi:type="dcterms:W3CDTF">2020-09-25T06:34:00Z</dcterms:created>
  <dcterms:modified xsi:type="dcterms:W3CDTF">2020-09-25T06:34:00Z</dcterms:modified>
</cp:coreProperties>
</file>